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00" w:rsidRPr="00CF1829" w:rsidRDefault="009C1200" w:rsidP="004633B8">
      <w:pPr>
        <w:ind w:left="284" w:right="333"/>
        <w:jc w:val="both"/>
        <w:rPr>
          <w:b/>
          <w:sz w:val="22"/>
          <w:szCs w:val="22"/>
          <w:u w:val="single"/>
        </w:rPr>
      </w:pPr>
      <w:r w:rsidRPr="00CF1829">
        <w:rPr>
          <w:b/>
          <w:sz w:val="22"/>
          <w:szCs w:val="22"/>
          <w:u w:val="single"/>
        </w:rPr>
        <w:t>I CONCURSO DE RESENHA DA FACULDADE DE DIREITO DA UnB</w:t>
      </w:r>
    </w:p>
    <w:p w:rsidR="00024EC7" w:rsidRDefault="00094CAB" w:rsidP="004633B8">
      <w:pPr>
        <w:ind w:left="284" w:right="33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de </w:t>
      </w:r>
      <w:r w:rsidR="00CF1829">
        <w:rPr>
          <w:b/>
          <w:sz w:val="28"/>
          <w:szCs w:val="28"/>
          <w:u w:val="single"/>
        </w:rPr>
        <w:t>LIVROS</w:t>
      </w:r>
      <w:r>
        <w:rPr>
          <w:b/>
          <w:sz w:val="28"/>
          <w:szCs w:val="28"/>
          <w:u w:val="single"/>
        </w:rPr>
        <w:t xml:space="preserve"> a serem resenhados</w:t>
      </w:r>
    </w:p>
    <w:p w:rsidR="007C2E29" w:rsidRPr="008A24D8" w:rsidRDefault="007C2E29" w:rsidP="004633B8">
      <w:pPr>
        <w:ind w:left="284" w:right="333"/>
        <w:jc w:val="both"/>
        <w:rPr>
          <w:sz w:val="28"/>
          <w:szCs w:val="28"/>
        </w:rPr>
      </w:pPr>
      <w:r>
        <w:rPr>
          <w:sz w:val="28"/>
          <w:szCs w:val="28"/>
        </w:rPr>
        <w:t>(Atualizada até 1</w:t>
      </w:r>
      <w:bookmarkStart w:id="0" w:name="_GoBack"/>
      <w:bookmarkEnd w:id="0"/>
      <w:r>
        <w:rPr>
          <w:sz w:val="28"/>
          <w:szCs w:val="28"/>
        </w:rPr>
        <w:t>7h de 20 de maio de 2018)</w:t>
      </w:r>
    </w:p>
    <w:p w:rsidR="0047283E" w:rsidRDefault="0047283E" w:rsidP="006E112F">
      <w:pPr>
        <w:ind w:right="333" w:firstLine="284"/>
        <w:jc w:val="both"/>
        <w:rPr>
          <w:b/>
          <w:sz w:val="24"/>
          <w:szCs w:val="24"/>
        </w:rPr>
      </w:pPr>
    </w:p>
    <w:p w:rsidR="00094CAB" w:rsidRDefault="00094CAB" w:rsidP="00094CAB">
      <w:pPr>
        <w:ind w:right="333" w:firstLine="284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9"/>
        <w:gridCol w:w="3544"/>
        <w:gridCol w:w="2835"/>
      </w:tblGrid>
      <w:tr w:rsidR="009C1200" w:rsidTr="00C75AA1">
        <w:tc>
          <w:tcPr>
            <w:tcW w:w="2969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LIVRO-DADOS </w:t>
            </w:r>
            <w:r w:rsidRPr="00094CAB">
              <w:rPr>
                <w:sz w:val="24"/>
                <w:szCs w:val="24"/>
              </w:rPr>
              <w:t>(número de páginas (p.) sem as referências bibliográficas e anexos)</w:t>
            </w:r>
          </w:p>
        </w:tc>
        <w:tc>
          <w:tcPr>
            <w:tcW w:w="2835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RESENHISTA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 xml:space="preserve">Daniel </w:t>
            </w:r>
            <w:proofErr w:type="spellStart"/>
            <w:r w:rsidRPr="00463EB1">
              <w:rPr>
                <w:sz w:val="24"/>
                <w:szCs w:val="24"/>
              </w:rPr>
              <w:t>Mitidiero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022EB">
              <w:rPr>
                <w:i/>
                <w:sz w:val="24"/>
                <w:szCs w:val="24"/>
              </w:rPr>
              <w:t>Antecipação da Tutela – Da tutela cautelar à técnica antecipatória</w:t>
            </w:r>
            <w:r>
              <w:rPr>
                <w:sz w:val="24"/>
                <w:szCs w:val="24"/>
              </w:rPr>
              <w:t>. 2ª ed. São Paulo: Editora Revista dos Tribunais, 2014, 170 pg.</w:t>
            </w:r>
            <w:r w:rsidR="00C75AA1">
              <w:rPr>
                <w:sz w:val="24"/>
                <w:szCs w:val="24"/>
              </w:rPr>
              <w:t xml:space="preserve"> </w:t>
            </w:r>
            <w:r w:rsidR="00C75AA1" w:rsidRPr="00C75AA1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891121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12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Mário Coimbra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976007">
              <w:rPr>
                <w:i/>
                <w:sz w:val="24"/>
                <w:szCs w:val="24"/>
              </w:rPr>
              <w:t>Tratamento do Injusto Penal da tortura</w:t>
            </w:r>
            <w:r>
              <w:rPr>
                <w:sz w:val="24"/>
                <w:szCs w:val="24"/>
              </w:rPr>
              <w:t>. São Paulo: Revista dos Tribunais, 2002, 207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Cláudia Lima Marques e Bruno Miragem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022EB">
              <w:rPr>
                <w:i/>
                <w:sz w:val="24"/>
                <w:szCs w:val="24"/>
              </w:rPr>
              <w:t>O Novo Direito Privado e a Proteção dos vulneráveis</w:t>
            </w:r>
            <w:r>
              <w:rPr>
                <w:sz w:val="24"/>
                <w:szCs w:val="24"/>
              </w:rPr>
              <w:t>. 2ª ed. São Paulo: Revista dos Tribunais, 2014, 225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C5335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20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Paulo Hoffman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0D6B1D">
              <w:rPr>
                <w:i/>
                <w:sz w:val="24"/>
                <w:szCs w:val="24"/>
              </w:rPr>
              <w:t>Razoável Duração do Processo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2006, 225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César de Souza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parcialidade positiva do Juiz</w:t>
            </w:r>
            <w:r>
              <w:rPr>
                <w:sz w:val="24"/>
                <w:szCs w:val="24"/>
              </w:rPr>
              <w:t xml:space="preserve">. São </w:t>
            </w:r>
            <w:proofErr w:type="spellStart"/>
            <w:r>
              <w:rPr>
                <w:sz w:val="24"/>
                <w:szCs w:val="24"/>
              </w:rPr>
              <w:t>paulo</w:t>
            </w:r>
            <w:proofErr w:type="spellEnd"/>
            <w:r>
              <w:rPr>
                <w:sz w:val="24"/>
                <w:szCs w:val="24"/>
              </w:rPr>
              <w:t>: Revista dos Tribunais, 2008, 255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</w:t>
            </w:r>
            <w:proofErr w:type="spellStart"/>
            <w:r>
              <w:rPr>
                <w:sz w:val="24"/>
                <w:szCs w:val="24"/>
              </w:rPr>
              <w:t>Knijnik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BD12F1">
              <w:rPr>
                <w:i/>
                <w:sz w:val="24"/>
                <w:szCs w:val="24"/>
              </w:rPr>
              <w:t>A prova nos Juízos Cível, Penal e Tributário</w:t>
            </w:r>
            <w:r>
              <w:rPr>
                <w:sz w:val="24"/>
                <w:szCs w:val="24"/>
              </w:rPr>
              <w:t>. Rio de Janeiro: 2007, 194 p.</w:t>
            </w:r>
            <w:r w:rsidR="009620CD">
              <w:rPr>
                <w:sz w:val="24"/>
                <w:szCs w:val="24"/>
              </w:rPr>
              <w:t xml:space="preserve"> </w:t>
            </w:r>
            <w:r w:rsidR="009620CD" w:rsidRPr="00C75AA1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9620CD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14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Fernando Cabeda</w:t>
            </w:r>
          </w:p>
        </w:tc>
        <w:tc>
          <w:tcPr>
            <w:tcW w:w="3544" w:type="dxa"/>
          </w:tcPr>
          <w:p w:rsidR="009C1200" w:rsidRPr="004D34C0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resistência da verdade jurídica</w:t>
            </w:r>
            <w:r>
              <w:rPr>
                <w:sz w:val="24"/>
                <w:szCs w:val="24"/>
              </w:rPr>
              <w:t>. Campinas: Servanda, 2013, 205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Diogo de Souza Freitas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proofErr w:type="spellStart"/>
            <w:r w:rsidRPr="004A0725">
              <w:rPr>
                <w:i/>
                <w:sz w:val="24"/>
                <w:szCs w:val="24"/>
              </w:rPr>
              <w:t>Vitimologia</w:t>
            </w:r>
            <w:proofErr w:type="spellEnd"/>
            <w:r w:rsidRPr="004A0725">
              <w:rPr>
                <w:i/>
                <w:sz w:val="24"/>
                <w:szCs w:val="24"/>
              </w:rPr>
              <w:t xml:space="preserve"> – no direito do trabalho brasileiro à luz da Constituição da República Federativa do Brasil de 1988</w:t>
            </w:r>
            <w:r>
              <w:rPr>
                <w:sz w:val="24"/>
                <w:szCs w:val="24"/>
              </w:rPr>
              <w:t>. Goiânia: IEPC, 2007, p. 189.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Alvino</w:t>
            </w:r>
            <w:proofErr w:type="spellEnd"/>
            <w:r>
              <w:rPr>
                <w:sz w:val="24"/>
                <w:szCs w:val="24"/>
              </w:rPr>
              <w:t xml:space="preserve"> Augusto de Sá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4A0725">
              <w:rPr>
                <w:i/>
                <w:sz w:val="24"/>
                <w:szCs w:val="24"/>
              </w:rPr>
              <w:t>Criminologia Clínica e Psicologia Criminal</w:t>
            </w:r>
            <w:r>
              <w:rPr>
                <w:sz w:val="24"/>
                <w:szCs w:val="24"/>
              </w:rPr>
              <w:t>. 4ª ed. São Paulo: Revista dos Tribunais, 2014, 237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3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Aroldo Plínio Gonçalves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ED28E9">
              <w:rPr>
                <w:i/>
                <w:sz w:val="24"/>
                <w:szCs w:val="24"/>
              </w:rPr>
              <w:t>Técnica Processual e Teoria do Processo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Aide</w:t>
            </w:r>
            <w:proofErr w:type="spellEnd"/>
            <w:r>
              <w:rPr>
                <w:sz w:val="24"/>
                <w:szCs w:val="24"/>
              </w:rPr>
              <w:t>, 1992, 197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Jefferson </w:t>
            </w:r>
            <w:proofErr w:type="spellStart"/>
            <w:r>
              <w:rPr>
                <w:sz w:val="24"/>
                <w:szCs w:val="24"/>
              </w:rPr>
              <w:t>Carús</w:t>
            </w:r>
            <w:proofErr w:type="spellEnd"/>
            <w:r>
              <w:rPr>
                <w:sz w:val="24"/>
                <w:szCs w:val="24"/>
              </w:rPr>
              <w:t xml:space="preserve"> Guedes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2875E1">
              <w:rPr>
                <w:i/>
                <w:sz w:val="24"/>
                <w:szCs w:val="24"/>
              </w:rPr>
              <w:t>Igualdade e Desigualdade – Introdução conceitual, normativa e histórica dos princípios</w:t>
            </w:r>
            <w:r>
              <w:rPr>
                <w:sz w:val="24"/>
                <w:szCs w:val="24"/>
              </w:rPr>
              <w:t>. São Paulo: Revista dos Tribunais, 2014, 230 p.</w:t>
            </w:r>
            <w:r w:rsidR="00FE68E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FE68E3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11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Rodolfo de Camargo Mancuso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Interesses difusos</w:t>
            </w:r>
            <w:r>
              <w:rPr>
                <w:sz w:val="24"/>
                <w:szCs w:val="24"/>
              </w:rPr>
              <w:t>. São Paulo: Revista dos Tribunais, 2004, 299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Barreto Serra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145AA2">
              <w:rPr>
                <w:i/>
                <w:sz w:val="24"/>
                <w:szCs w:val="24"/>
              </w:rPr>
              <w:t>Política de Resíduos Sólidos – Gestão econômica, responsável e ambientalmente adequada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Verbatim</w:t>
            </w:r>
            <w:proofErr w:type="spellEnd"/>
            <w:r>
              <w:rPr>
                <w:sz w:val="24"/>
                <w:szCs w:val="24"/>
              </w:rPr>
              <w:t>, s/d, 237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Edival</w:t>
            </w:r>
            <w:proofErr w:type="spellEnd"/>
            <w:r>
              <w:rPr>
                <w:sz w:val="24"/>
                <w:szCs w:val="24"/>
              </w:rPr>
              <w:t xml:space="preserve"> Braga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2707BF">
              <w:rPr>
                <w:i/>
                <w:sz w:val="24"/>
                <w:szCs w:val="24"/>
              </w:rPr>
              <w:t>Ações Ambientais Afirmativas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2016, 181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C5335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19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Napoleão Nunes Maia Filho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Garantismo judicial na ação de improbidade administrativa</w:t>
            </w:r>
            <w:r>
              <w:rPr>
                <w:sz w:val="24"/>
                <w:szCs w:val="24"/>
              </w:rPr>
              <w:t>. Fortaleza/CE: Curumim, 2015, 218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do Carmo Lopes </w:t>
            </w:r>
            <w:proofErr w:type="spellStart"/>
            <w:r>
              <w:rPr>
                <w:sz w:val="24"/>
                <w:szCs w:val="24"/>
              </w:rPr>
              <w:t>Toffanetto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Rossitto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Bassetto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172199">
              <w:rPr>
                <w:i/>
                <w:sz w:val="24"/>
                <w:szCs w:val="24"/>
              </w:rPr>
              <w:t>Democratização do Acesso à Justiça: análise dos juizados especiais federais itinerantes na Amazônia Legal brasileira</w:t>
            </w:r>
            <w:r>
              <w:rPr>
                <w:sz w:val="24"/>
                <w:szCs w:val="24"/>
              </w:rPr>
              <w:t>. Brasília: CJF/CEJ, 2016, 294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Vânila</w:t>
            </w:r>
            <w:proofErr w:type="spellEnd"/>
            <w:r>
              <w:rPr>
                <w:sz w:val="24"/>
                <w:szCs w:val="24"/>
              </w:rPr>
              <w:t xml:space="preserve"> Cardoso André de Moraes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02255C">
              <w:rPr>
                <w:i/>
                <w:sz w:val="24"/>
                <w:szCs w:val="24"/>
              </w:rPr>
              <w:t>A igualdade – Formal e Material – nas Demandas Repetitivas sobre Direitos Sociais</w:t>
            </w:r>
            <w:r>
              <w:rPr>
                <w:sz w:val="24"/>
                <w:szCs w:val="24"/>
              </w:rPr>
              <w:t>. Brasília: CJF/CEJ, 2016, 228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17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 Valente Figueiredo Neto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62F35">
              <w:rPr>
                <w:i/>
                <w:sz w:val="24"/>
                <w:szCs w:val="24"/>
              </w:rPr>
              <w:t>A propriedade Privada Imóvel no Século XXI</w:t>
            </w:r>
            <w:r>
              <w:rPr>
                <w:sz w:val="24"/>
                <w:szCs w:val="24"/>
              </w:rPr>
              <w:t>. Curitiba: CRV, 2016, 280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 Roberto Grau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proofErr w:type="gramStart"/>
            <w:r w:rsidRPr="00F62F35">
              <w:rPr>
                <w:i/>
                <w:sz w:val="24"/>
                <w:szCs w:val="24"/>
              </w:rPr>
              <w:t>Direito, Conceitos e Normas Jurídicas</w:t>
            </w:r>
            <w:proofErr w:type="gramEnd"/>
            <w:r>
              <w:rPr>
                <w:sz w:val="24"/>
                <w:szCs w:val="24"/>
              </w:rPr>
              <w:t>. São Paulo: Revista dos Tribunais, 1988, 187 p.</w:t>
            </w:r>
            <w:r w:rsidR="001F474F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1F474F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10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Júlio César de Sá da Rocha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E678CB">
              <w:rPr>
                <w:i/>
                <w:sz w:val="24"/>
                <w:szCs w:val="24"/>
              </w:rPr>
              <w:t>Direito Ambiental do Trabalho – Mudanças de paradigma na tutela jurídica à saúde do trabalhador</w:t>
            </w:r>
            <w:r>
              <w:rPr>
                <w:sz w:val="24"/>
                <w:szCs w:val="24"/>
              </w:rPr>
              <w:t>. São Paulo: Atlas, 2003, 248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Perelman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Lógica Jurídica</w:t>
            </w:r>
            <w:r>
              <w:rPr>
                <w:sz w:val="24"/>
                <w:szCs w:val="24"/>
              </w:rPr>
              <w:t>. São Paulo: Martins Fontes, 1999, 243 p.</w:t>
            </w:r>
            <w:r w:rsidR="00FE68E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FE68E3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12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Diógenes </w:t>
            </w:r>
            <w:proofErr w:type="spellStart"/>
            <w:r>
              <w:rPr>
                <w:sz w:val="24"/>
                <w:szCs w:val="24"/>
              </w:rPr>
              <w:t>Vl</w:t>
            </w:r>
            <w:proofErr w:type="spellEnd"/>
            <w:r>
              <w:rPr>
                <w:sz w:val="24"/>
                <w:szCs w:val="24"/>
              </w:rPr>
              <w:t xml:space="preserve"> Hassan Ribeiro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5F48F1">
              <w:rPr>
                <w:i/>
                <w:sz w:val="24"/>
                <w:szCs w:val="24"/>
              </w:rPr>
              <w:t>A Revisão do Princípio da Separação dos Poderes: por uma teoria da comunicação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2016, 243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Álvaro Ricardo de Souza Cruz e outros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5F48F1">
              <w:rPr>
                <w:i/>
                <w:sz w:val="24"/>
                <w:szCs w:val="24"/>
              </w:rPr>
              <w:t>(O) Outro (e) (o) Direito</w:t>
            </w:r>
            <w:r>
              <w:rPr>
                <w:sz w:val="24"/>
                <w:szCs w:val="24"/>
              </w:rPr>
              <w:t xml:space="preserve">. S/L: Arraes, 2014, </w:t>
            </w:r>
            <w:r w:rsidRPr="008D1ACD">
              <w:rPr>
                <w:b/>
                <w:sz w:val="24"/>
                <w:szCs w:val="24"/>
              </w:rPr>
              <w:t>vol. I</w:t>
            </w:r>
            <w:r>
              <w:rPr>
                <w:sz w:val="24"/>
                <w:szCs w:val="24"/>
              </w:rPr>
              <w:t>, 181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Geraldo Prado</w:t>
            </w:r>
          </w:p>
        </w:tc>
        <w:tc>
          <w:tcPr>
            <w:tcW w:w="3544" w:type="dxa"/>
          </w:tcPr>
          <w:p w:rsidR="009C1200" w:rsidRPr="001D1A63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Sistema Acusatório.</w:t>
            </w:r>
            <w:r>
              <w:rPr>
                <w:sz w:val="24"/>
                <w:szCs w:val="24"/>
              </w:rPr>
              <w:t xml:space="preserve">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1999, 206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9466C6" w:rsidRDefault="009C1200" w:rsidP="009466C6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i/>
                <w:sz w:val="24"/>
                <w:szCs w:val="24"/>
              </w:rPr>
            </w:pPr>
            <w:r w:rsidRPr="009466C6">
              <w:rPr>
                <w:i/>
                <w:sz w:val="24"/>
                <w:szCs w:val="24"/>
              </w:rPr>
              <w:t xml:space="preserve">Átila da </w:t>
            </w:r>
            <w:proofErr w:type="spellStart"/>
            <w:r w:rsidRPr="009466C6">
              <w:rPr>
                <w:i/>
                <w:sz w:val="24"/>
                <w:szCs w:val="24"/>
              </w:rPr>
              <w:t>Rold</w:t>
            </w:r>
            <w:proofErr w:type="spellEnd"/>
            <w:r w:rsidRPr="009466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66C6">
              <w:rPr>
                <w:i/>
                <w:sz w:val="24"/>
                <w:szCs w:val="24"/>
              </w:rPr>
              <w:t>Roesler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9466C6">
            <w:pPr>
              <w:ind w:right="333"/>
              <w:jc w:val="both"/>
              <w:rPr>
                <w:sz w:val="24"/>
                <w:szCs w:val="24"/>
              </w:rPr>
            </w:pPr>
            <w:r w:rsidRPr="009466C6">
              <w:rPr>
                <w:i/>
                <w:sz w:val="24"/>
                <w:szCs w:val="24"/>
              </w:rPr>
              <w:t>Crise Econômica, Flexibilização e o Valor Social do Trabalho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LTr</w:t>
            </w:r>
            <w:proofErr w:type="spellEnd"/>
            <w:r>
              <w:rPr>
                <w:sz w:val="24"/>
                <w:szCs w:val="24"/>
              </w:rPr>
              <w:t xml:space="preserve">, 2014, 162 p. </w:t>
            </w:r>
          </w:p>
        </w:tc>
        <w:tc>
          <w:tcPr>
            <w:tcW w:w="2835" w:type="dxa"/>
          </w:tcPr>
          <w:p w:rsidR="009C1200" w:rsidRPr="00094CAB" w:rsidRDefault="009C1200" w:rsidP="009466C6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9645F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Sérgio Ricardo </w:t>
            </w:r>
            <w:proofErr w:type="spellStart"/>
            <w:r>
              <w:rPr>
                <w:sz w:val="24"/>
                <w:szCs w:val="24"/>
              </w:rPr>
              <w:t>Nutti</w:t>
            </w:r>
            <w:proofErr w:type="spellEnd"/>
            <w:r>
              <w:rPr>
                <w:sz w:val="24"/>
                <w:szCs w:val="24"/>
              </w:rPr>
              <w:t xml:space="preserve"> Marangoni</w:t>
            </w:r>
          </w:p>
        </w:tc>
        <w:tc>
          <w:tcPr>
            <w:tcW w:w="3544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  <w:r w:rsidRPr="009645FD">
              <w:rPr>
                <w:i/>
                <w:sz w:val="24"/>
                <w:szCs w:val="24"/>
              </w:rPr>
              <w:t>Direito der Recesso e Valor de Reembolso em Companhias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2016, 133 p.</w:t>
            </w:r>
          </w:p>
        </w:tc>
        <w:tc>
          <w:tcPr>
            <w:tcW w:w="2835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9645F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Ilton Norberto </w:t>
            </w:r>
            <w:proofErr w:type="spellStart"/>
            <w:r>
              <w:rPr>
                <w:sz w:val="24"/>
                <w:szCs w:val="24"/>
              </w:rPr>
              <w:t>Robl</w:t>
            </w:r>
            <w:proofErr w:type="spellEnd"/>
            <w:r>
              <w:rPr>
                <w:sz w:val="24"/>
                <w:szCs w:val="24"/>
              </w:rPr>
              <w:t xml:space="preserve"> Filho</w:t>
            </w:r>
          </w:p>
        </w:tc>
        <w:tc>
          <w:tcPr>
            <w:tcW w:w="3544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  <w:r w:rsidRPr="009645FD">
              <w:rPr>
                <w:i/>
                <w:sz w:val="24"/>
                <w:szCs w:val="24"/>
              </w:rPr>
              <w:t xml:space="preserve">Conselho Nacional de Justiça: Estado Democrático de Direito e </w:t>
            </w:r>
            <w:proofErr w:type="spellStart"/>
            <w:r w:rsidRPr="009645FD">
              <w:rPr>
                <w:i/>
                <w:sz w:val="24"/>
                <w:szCs w:val="24"/>
              </w:rPr>
              <w:t>Accountability</w:t>
            </w:r>
            <w:proofErr w:type="spellEnd"/>
            <w:r>
              <w:rPr>
                <w:sz w:val="24"/>
                <w:szCs w:val="24"/>
              </w:rPr>
              <w:t>. São Paulo: Saraiva, 2013, 269 p.</w:t>
            </w:r>
          </w:p>
        </w:tc>
        <w:tc>
          <w:tcPr>
            <w:tcW w:w="2835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745F6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Erick Vidigal</w:t>
            </w:r>
          </w:p>
        </w:tc>
        <w:tc>
          <w:tcPr>
            <w:tcW w:w="3544" w:type="dxa"/>
          </w:tcPr>
          <w:p w:rsidR="009C1200" w:rsidRPr="00094CAB" w:rsidRDefault="009C1200" w:rsidP="00745F6A">
            <w:pPr>
              <w:ind w:right="333"/>
              <w:jc w:val="both"/>
              <w:rPr>
                <w:sz w:val="24"/>
                <w:szCs w:val="24"/>
              </w:rPr>
            </w:pPr>
            <w:r w:rsidRPr="00745F6A">
              <w:rPr>
                <w:i/>
                <w:sz w:val="24"/>
                <w:szCs w:val="24"/>
              </w:rPr>
              <w:t xml:space="preserve">A Paz pelo Comércio Internacional: A </w:t>
            </w:r>
            <w:proofErr w:type="spellStart"/>
            <w:r w:rsidRPr="00745F6A">
              <w:rPr>
                <w:i/>
                <w:sz w:val="24"/>
                <w:szCs w:val="24"/>
              </w:rPr>
              <w:t>auto-regulação</w:t>
            </w:r>
            <w:proofErr w:type="spellEnd"/>
            <w:r w:rsidRPr="00745F6A">
              <w:rPr>
                <w:i/>
                <w:sz w:val="24"/>
                <w:szCs w:val="24"/>
              </w:rPr>
              <w:t xml:space="preserve"> e seus efeitos pacificadores</w:t>
            </w:r>
            <w:r>
              <w:rPr>
                <w:sz w:val="24"/>
                <w:szCs w:val="24"/>
              </w:rPr>
              <w:t>. Florianópolis: Conceito, 2010, 226 p.</w:t>
            </w:r>
          </w:p>
        </w:tc>
        <w:tc>
          <w:tcPr>
            <w:tcW w:w="2835" w:type="dxa"/>
          </w:tcPr>
          <w:p w:rsidR="009C1200" w:rsidRPr="00094CAB" w:rsidRDefault="009C1200" w:rsidP="00745F6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E46A2B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Araken</w:t>
            </w:r>
            <w:proofErr w:type="spellEnd"/>
            <w:r>
              <w:rPr>
                <w:sz w:val="24"/>
                <w:szCs w:val="24"/>
              </w:rPr>
              <w:t xml:space="preserve"> de Assis</w:t>
            </w:r>
          </w:p>
        </w:tc>
        <w:tc>
          <w:tcPr>
            <w:tcW w:w="3544" w:type="dxa"/>
          </w:tcPr>
          <w:p w:rsidR="009C1200" w:rsidRPr="00094CAB" w:rsidRDefault="009C1200" w:rsidP="00E46A2B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Execução Civil nos Juizados Especiais</w:t>
            </w:r>
            <w:r>
              <w:rPr>
                <w:sz w:val="24"/>
                <w:szCs w:val="24"/>
              </w:rPr>
              <w:t>. São Paulo: Revista dos Tribunais, 2016, 217 p.</w:t>
            </w:r>
          </w:p>
        </w:tc>
        <w:tc>
          <w:tcPr>
            <w:tcW w:w="2835" w:type="dxa"/>
          </w:tcPr>
          <w:p w:rsidR="009C1200" w:rsidRPr="00094CAB" w:rsidRDefault="009C1200" w:rsidP="00E46A2B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5A63E6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João </w:t>
            </w:r>
            <w:proofErr w:type="spellStart"/>
            <w:r>
              <w:rPr>
                <w:sz w:val="24"/>
                <w:szCs w:val="24"/>
              </w:rPr>
              <w:t>Tonnera</w:t>
            </w:r>
            <w:proofErr w:type="spellEnd"/>
            <w:r>
              <w:rPr>
                <w:sz w:val="24"/>
                <w:szCs w:val="24"/>
              </w:rPr>
              <w:t xml:space="preserve"> Júnior</w:t>
            </w:r>
          </w:p>
        </w:tc>
        <w:tc>
          <w:tcPr>
            <w:tcW w:w="3544" w:type="dxa"/>
          </w:tcPr>
          <w:p w:rsidR="009C1200" w:rsidRPr="00094CAB" w:rsidRDefault="009C1200" w:rsidP="005A63E6">
            <w:pPr>
              <w:ind w:right="333"/>
              <w:jc w:val="both"/>
              <w:rPr>
                <w:sz w:val="24"/>
                <w:szCs w:val="24"/>
              </w:rPr>
            </w:pPr>
            <w:r w:rsidRPr="005A63E6">
              <w:rPr>
                <w:i/>
                <w:sz w:val="24"/>
                <w:szCs w:val="24"/>
              </w:rPr>
              <w:t>Sustentabilidade (s) e os Direitos Sociais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2016, 140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5A63E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8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11120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Eduardo Boaventura Pacífico</w:t>
            </w:r>
          </w:p>
        </w:tc>
        <w:tc>
          <w:tcPr>
            <w:tcW w:w="3544" w:type="dxa"/>
          </w:tcPr>
          <w:p w:rsidR="009C1200" w:rsidRPr="00094CAB" w:rsidRDefault="009C1200" w:rsidP="0011120D">
            <w:pPr>
              <w:ind w:right="333"/>
              <w:jc w:val="both"/>
              <w:rPr>
                <w:sz w:val="24"/>
                <w:szCs w:val="24"/>
              </w:rPr>
            </w:pPr>
            <w:r w:rsidRPr="0011120D">
              <w:rPr>
                <w:i/>
                <w:sz w:val="24"/>
                <w:szCs w:val="24"/>
              </w:rPr>
              <w:t>Ações Concorrentes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2016, 250 p.</w:t>
            </w:r>
          </w:p>
        </w:tc>
        <w:tc>
          <w:tcPr>
            <w:tcW w:w="2835" w:type="dxa"/>
          </w:tcPr>
          <w:p w:rsidR="009C1200" w:rsidRPr="00094CAB" w:rsidRDefault="009C1200" w:rsidP="0011120D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Pereira de Santana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Justiça Restaurativa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2010, 283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15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Délio</w:t>
            </w:r>
            <w:proofErr w:type="spellEnd"/>
            <w:r>
              <w:rPr>
                <w:sz w:val="24"/>
                <w:szCs w:val="24"/>
              </w:rPr>
              <w:t xml:space="preserve"> Lins e Silva Júnior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Imputação Objetiva e a Conduta da Vítima. Curitiba: Juruá, 2008. 185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16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Sica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Direito Penal de Emergência e Alternativas à Prisão</w:t>
            </w:r>
            <w:r>
              <w:rPr>
                <w:sz w:val="24"/>
                <w:szCs w:val="24"/>
              </w:rPr>
              <w:t>. São Paulo: Revista dos Tribunais, 2002. 207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7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Carlos de Oliveira Robaldo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Penas e Medidas Alternativas: Reflexões Político-Criminais</w:t>
            </w:r>
            <w:r>
              <w:rPr>
                <w:sz w:val="24"/>
                <w:szCs w:val="24"/>
              </w:rPr>
              <w:t>. São Paulo: Juarez de Oliveira, 2007, 166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5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Tiago Cintra </w:t>
            </w:r>
            <w:proofErr w:type="spellStart"/>
            <w:r>
              <w:rPr>
                <w:sz w:val="24"/>
                <w:szCs w:val="24"/>
              </w:rPr>
              <w:t>Essado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O princípio da Proporcionalidade no Direito Penal</w:t>
            </w:r>
            <w:r>
              <w:rPr>
                <w:sz w:val="24"/>
                <w:szCs w:val="24"/>
              </w:rPr>
              <w:t>. Porto Alegre: Fabris, 2008, 100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6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</w:t>
            </w:r>
            <w:proofErr w:type="spellStart"/>
            <w:r>
              <w:rPr>
                <w:sz w:val="24"/>
                <w:szCs w:val="24"/>
              </w:rPr>
              <w:t>Valder</w:t>
            </w:r>
            <w:proofErr w:type="spellEnd"/>
            <w:r>
              <w:rPr>
                <w:sz w:val="24"/>
                <w:szCs w:val="24"/>
              </w:rPr>
              <w:t xml:space="preserve"> do Nascimento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026680">
              <w:rPr>
                <w:i/>
                <w:sz w:val="24"/>
                <w:szCs w:val="24"/>
              </w:rPr>
              <w:t>Por uma Teoria da Coisa Julgada Inconstitucional</w:t>
            </w:r>
            <w:r>
              <w:rPr>
                <w:sz w:val="24"/>
                <w:szCs w:val="24"/>
              </w:rPr>
              <w:t xml:space="preserve">. Ilhéus/BA: </w:t>
            </w:r>
            <w:proofErr w:type="spellStart"/>
            <w:r>
              <w:rPr>
                <w:sz w:val="24"/>
                <w:szCs w:val="24"/>
              </w:rPr>
              <w:t>Editus</w:t>
            </w:r>
            <w:proofErr w:type="spellEnd"/>
            <w:r>
              <w:rPr>
                <w:sz w:val="24"/>
                <w:szCs w:val="24"/>
              </w:rPr>
              <w:t>, 2017, 249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Thiago Rodovalho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Abuso de Direito e Direitos Subjetivos. São Paulo: Revista dos Tribunais, 2011, 217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9112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13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Adelino </w:t>
            </w:r>
            <w:proofErr w:type="spellStart"/>
            <w:r>
              <w:rPr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026680">
              <w:rPr>
                <w:i/>
                <w:sz w:val="24"/>
                <w:szCs w:val="24"/>
              </w:rPr>
              <w:t>O Princípio do Juiz Natural no Processo Penal</w:t>
            </w:r>
            <w:r>
              <w:rPr>
                <w:sz w:val="24"/>
                <w:szCs w:val="24"/>
              </w:rPr>
              <w:t>. Curitiba: Juruá, 2004, 231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Luiz Felipe </w:t>
            </w:r>
            <w:proofErr w:type="spellStart"/>
            <w:r>
              <w:rPr>
                <w:sz w:val="24"/>
                <w:szCs w:val="24"/>
              </w:rPr>
              <w:t>Siegert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Schuch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Acesso à Justiça e Autonomia Financeira do Poder Judiciário – a quarta </w:t>
            </w:r>
            <w:proofErr w:type="gramStart"/>
            <w:r>
              <w:rPr>
                <w:sz w:val="24"/>
                <w:szCs w:val="24"/>
              </w:rPr>
              <w:t>onda?.</w:t>
            </w:r>
            <w:proofErr w:type="gramEnd"/>
            <w:r>
              <w:rPr>
                <w:sz w:val="24"/>
                <w:szCs w:val="24"/>
              </w:rPr>
              <w:t xml:space="preserve"> Curitiba: Juruá, 2006, 226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Frederico Santos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760A11">
              <w:rPr>
                <w:i/>
                <w:sz w:val="24"/>
                <w:szCs w:val="24"/>
              </w:rPr>
              <w:t>Genocídio Indígena no Brasil – uma mudança de paradigma</w:t>
            </w:r>
            <w:r>
              <w:rPr>
                <w:sz w:val="24"/>
                <w:szCs w:val="24"/>
              </w:rPr>
              <w:t>. Belo Horizonte: Del Rey, 2007. 157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Valério de Oliveira </w:t>
            </w:r>
            <w:proofErr w:type="spellStart"/>
            <w:r>
              <w:rPr>
                <w:sz w:val="24"/>
                <w:szCs w:val="24"/>
              </w:rPr>
              <w:t>Mazzuoli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9E7FAC">
              <w:rPr>
                <w:i/>
                <w:sz w:val="24"/>
                <w:szCs w:val="24"/>
              </w:rPr>
              <w:t>O Controle Jurisdicional da Convencionalidade das Leis</w:t>
            </w:r>
            <w:r>
              <w:rPr>
                <w:sz w:val="24"/>
                <w:szCs w:val="24"/>
              </w:rPr>
              <w:t>. 3ª ed. São Paulo: Revista dos Tribunais, 2013, 194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de Campos Ludwig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E06415">
              <w:rPr>
                <w:i/>
                <w:sz w:val="24"/>
                <w:szCs w:val="24"/>
              </w:rPr>
              <w:t>Usos e Costumes no Processo Obrigacional</w:t>
            </w:r>
            <w:r>
              <w:rPr>
                <w:sz w:val="24"/>
                <w:szCs w:val="24"/>
              </w:rPr>
              <w:t>. São Paulo: Revista dos Tribunais, 2005, 178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Letícia Soares Pinheiro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E06415">
              <w:rPr>
                <w:i/>
                <w:sz w:val="24"/>
                <w:szCs w:val="24"/>
              </w:rPr>
              <w:t>Princípio da Proibição da Prova Ilícita no Processo Civil</w:t>
            </w:r>
            <w:r>
              <w:rPr>
                <w:sz w:val="24"/>
                <w:szCs w:val="24"/>
              </w:rPr>
              <w:t>. Curitiba: Juruá, 2004, 190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Mairan</w:t>
            </w:r>
            <w:proofErr w:type="spellEnd"/>
            <w:r>
              <w:rPr>
                <w:sz w:val="24"/>
                <w:szCs w:val="24"/>
              </w:rPr>
              <w:t xml:space="preserve"> Gonçalves Maia Júnior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1F1EFF">
              <w:rPr>
                <w:i/>
                <w:sz w:val="24"/>
                <w:szCs w:val="24"/>
              </w:rPr>
              <w:t>A Representação no Negócio Jurídico</w:t>
            </w:r>
            <w:r>
              <w:rPr>
                <w:sz w:val="24"/>
                <w:szCs w:val="24"/>
              </w:rPr>
              <w:t>. 2ª ed. São Paulo: Revista dos Tribunais, 2004, 205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Guilherme de Souza </w:t>
            </w:r>
            <w:proofErr w:type="spellStart"/>
            <w:r>
              <w:rPr>
                <w:sz w:val="24"/>
                <w:szCs w:val="24"/>
              </w:rPr>
              <w:t>Nucci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1F1EFF">
              <w:rPr>
                <w:i/>
                <w:sz w:val="24"/>
                <w:szCs w:val="24"/>
              </w:rPr>
              <w:t>Prostituição, Lenocínio e Tráfico de Pessoas – aspectos constitucionais e Penais</w:t>
            </w:r>
            <w:r>
              <w:rPr>
                <w:sz w:val="24"/>
                <w:szCs w:val="24"/>
              </w:rPr>
              <w:t>. São Paulo: Revista dos Tribunais, 2014, 259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Eudes Oliveira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4E4646">
              <w:rPr>
                <w:i/>
                <w:sz w:val="24"/>
                <w:szCs w:val="24"/>
              </w:rPr>
              <w:t>A Técnica do Interrogatório</w:t>
            </w:r>
            <w:r>
              <w:rPr>
                <w:sz w:val="24"/>
                <w:szCs w:val="24"/>
              </w:rPr>
              <w:t>. Fortaleza: ABC, 2001. 167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 xml:space="preserve">Roberto </w:t>
            </w:r>
            <w:proofErr w:type="spellStart"/>
            <w:r w:rsidRPr="00463EB1">
              <w:rPr>
                <w:sz w:val="24"/>
                <w:szCs w:val="24"/>
              </w:rPr>
              <w:t>Livianu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 w:rsidRPr="00094CAB">
              <w:rPr>
                <w:i/>
                <w:sz w:val="24"/>
                <w:szCs w:val="24"/>
              </w:rPr>
              <w:t>Corrupção</w:t>
            </w:r>
            <w:r w:rsidRPr="00094CAB">
              <w:rPr>
                <w:sz w:val="24"/>
                <w:szCs w:val="24"/>
              </w:rPr>
              <w:t>. São Paulo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2014, 165 pg.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4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Garcia e Marina Lemos</w:t>
            </w:r>
          </w:p>
        </w:tc>
        <w:tc>
          <w:tcPr>
            <w:tcW w:w="3544" w:type="dxa"/>
          </w:tcPr>
          <w:p w:rsidR="009C1200" w:rsidRPr="00835E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 w:rsidRPr="00835E00">
              <w:rPr>
                <w:i/>
                <w:sz w:val="24"/>
                <w:szCs w:val="24"/>
              </w:rPr>
              <w:t>Atipicidade dos Meios Executivos</w:t>
            </w:r>
            <w:r>
              <w:rPr>
                <w:sz w:val="24"/>
                <w:szCs w:val="24"/>
              </w:rPr>
              <w:t xml:space="preserve">. Salvador: </w:t>
            </w:r>
            <w:proofErr w:type="spellStart"/>
            <w:r>
              <w:rPr>
                <w:sz w:val="24"/>
                <w:szCs w:val="24"/>
              </w:rPr>
              <w:t>JusPodvm</w:t>
            </w:r>
            <w:proofErr w:type="spellEnd"/>
            <w:r>
              <w:rPr>
                <w:sz w:val="24"/>
                <w:szCs w:val="24"/>
              </w:rPr>
              <w:t>, 2011, 209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Bruno </w:t>
            </w:r>
            <w:proofErr w:type="spellStart"/>
            <w:r>
              <w:rPr>
                <w:sz w:val="24"/>
                <w:szCs w:val="24"/>
              </w:rPr>
              <w:t>Calabrich</w:t>
            </w:r>
            <w:proofErr w:type="spellEnd"/>
          </w:p>
        </w:tc>
        <w:tc>
          <w:tcPr>
            <w:tcW w:w="3544" w:type="dxa"/>
          </w:tcPr>
          <w:p w:rsidR="009C1200" w:rsidRPr="00835E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Investigação </w:t>
            </w:r>
            <w:proofErr w:type="spellStart"/>
            <w:r>
              <w:rPr>
                <w:i/>
                <w:sz w:val="24"/>
                <w:szCs w:val="24"/>
              </w:rPr>
              <w:t>Crimiminal</w:t>
            </w:r>
            <w:proofErr w:type="spellEnd"/>
            <w:r>
              <w:rPr>
                <w:i/>
                <w:sz w:val="24"/>
                <w:szCs w:val="24"/>
              </w:rPr>
              <w:t xml:space="preserve"> pelo Ministério Público – fundamentos e limites constitucionais</w:t>
            </w:r>
            <w:r>
              <w:rPr>
                <w:sz w:val="24"/>
                <w:szCs w:val="24"/>
              </w:rPr>
              <w:t>. São Paulo: Revista dos Tribunais, 2007, 232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Márcio Luiz Coelho de Freitas</w:t>
            </w:r>
          </w:p>
        </w:tc>
        <w:tc>
          <w:tcPr>
            <w:tcW w:w="3544" w:type="dxa"/>
          </w:tcPr>
          <w:p w:rsidR="009C1200" w:rsidRPr="00976007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Proporcionalidade, Bem Jurídico e Tutela Penal do Meio Ambiente</w:t>
            </w:r>
            <w:r>
              <w:rPr>
                <w:sz w:val="24"/>
                <w:szCs w:val="24"/>
              </w:rPr>
              <w:t>. Porto Alegre: Livraria do Advogado, 2015, 177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Marcos Alexandre Coelho </w:t>
            </w:r>
            <w:proofErr w:type="spellStart"/>
            <w:r>
              <w:rPr>
                <w:sz w:val="24"/>
                <w:szCs w:val="24"/>
              </w:rPr>
              <w:t>Zilli</w:t>
            </w:r>
            <w:proofErr w:type="spellEnd"/>
          </w:p>
        </w:tc>
        <w:tc>
          <w:tcPr>
            <w:tcW w:w="3544" w:type="dxa"/>
          </w:tcPr>
          <w:p w:rsidR="009C1200" w:rsidRPr="00393248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iniciativa Instrutória do Juiz no Processo Penal</w:t>
            </w:r>
            <w:r>
              <w:rPr>
                <w:sz w:val="24"/>
                <w:szCs w:val="24"/>
              </w:rPr>
              <w:t>. São Paulo: Revista dos Tribunais, 2003, 275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Rodolfo Luís Vigo</w:t>
            </w:r>
          </w:p>
        </w:tc>
        <w:tc>
          <w:tcPr>
            <w:tcW w:w="3544" w:type="dxa"/>
          </w:tcPr>
          <w:p w:rsidR="009C1200" w:rsidRPr="0015406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Interpretação Jurídica</w:t>
            </w:r>
            <w:r>
              <w:rPr>
                <w:sz w:val="24"/>
                <w:szCs w:val="24"/>
              </w:rPr>
              <w:t>. São Paulo: Revista dos Tribunais, 2010, 299 p.</w:t>
            </w:r>
            <w:r w:rsidR="00671DF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671DF3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18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Sérgio Fernandes de Souza</w:t>
            </w:r>
          </w:p>
        </w:tc>
        <w:tc>
          <w:tcPr>
            <w:tcW w:w="3544" w:type="dxa"/>
          </w:tcPr>
          <w:p w:rsidR="009C1200" w:rsidRPr="0045442C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 Papel da Ideologia no Preenchimento das Lacunas do Direito</w:t>
            </w:r>
            <w:r>
              <w:rPr>
                <w:sz w:val="24"/>
                <w:szCs w:val="24"/>
              </w:rPr>
              <w:t>. São Paulo: Revista dos Tribunais, 2005, 281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Antônio de Oliveira</w:t>
            </w:r>
          </w:p>
        </w:tc>
        <w:tc>
          <w:tcPr>
            <w:tcW w:w="3544" w:type="dxa"/>
          </w:tcPr>
          <w:p w:rsidR="009C1200" w:rsidRPr="00CA2658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Mandado de Injunção: da inconstitucionalidade por omissão.</w:t>
            </w:r>
            <w:r>
              <w:rPr>
                <w:sz w:val="24"/>
                <w:szCs w:val="24"/>
              </w:rPr>
              <w:t xml:space="preserve"> São Paulo: Revista dos Tribunais, 2004, 216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Pereira de Freitas Guimarães</w:t>
            </w:r>
          </w:p>
        </w:tc>
        <w:tc>
          <w:tcPr>
            <w:tcW w:w="3544" w:type="dxa"/>
          </w:tcPr>
          <w:p w:rsidR="009C1200" w:rsidRPr="00534F65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Princípio da Proporcionalidade no Direito do Trabalho</w:t>
            </w:r>
            <w:r>
              <w:rPr>
                <w:sz w:val="24"/>
                <w:szCs w:val="24"/>
              </w:rPr>
              <w:t>. São Paulo: Revista dos Tribunais, 2015, 210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Pereira de Santana</w:t>
            </w:r>
          </w:p>
        </w:tc>
        <w:tc>
          <w:tcPr>
            <w:tcW w:w="3544" w:type="dxa"/>
          </w:tcPr>
          <w:p w:rsidR="009C12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culpa temerária</w:t>
            </w:r>
            <w:r>
              <w:rPr>
                <w:sz w:val="24"/>
                <w:szCs w:val="24"/>
              </w:rPr>
              <w:t>. São Paulo: Revista dos Tribunais, 2005, 241 p.</w:t>
            </w:r>
          </w:p>
          <w:p w:rsidR="009C1200" w:rsidRPr="0023491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Guilherme de Souza </w:t>
            </w:r>
            <w:proofErr w:type="spellStart"/>
            <w:r>
              <w:rPr>
                <w:sz w:val="24"/>
                <w:szCs w:val="24"/>
              </w:rPr>
              <w:t>Nucci</w:t>
            </w:r>
            <w:proofErr w:type="spellEnd"/>
          </w:p>
        </w:tc>
        <w:tc>
          <w:tcPr>
            <w:tcW w:w="3544" w:type="dxa"/>
          </w:tcPr>
          <w:p w:rsidR="009C1200" w:rsidRPr="00EF2AB9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 Valor da Confissão como meio de prova no processo penal</w:t>
            </w:r>
            <w:r>
              <w:rPr>
                <w:sz w:val="24"/>
                <w:szCs w:val="24"/>
              </w:rPr>
              <w:t>. São Paulo: Revista dos Tribunais, 1999, 267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9</w:t>
            </w: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Valter </w:t>
            </w:r>
            <w:proofErr w:type="spellStart"/>
            <w:r>
              <w:rPr>
                <w:sz w:val="24"/>
                <w:szCs w:val="24"/>
              </w:rPr>
              <w:t>Foleto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C1200" w:rsidRPr="004D2FE9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Controle Judicial da Segurança Pública</w:t>
            </w:r>
            <w:r>
              <w:rPr>
                <w:sz w:val="24"/>
                <w:szCs w:val="24"/>
              </w:rPr>
              <w:t>. São Paulo: Revista dos Tribunais, 2004, 266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C75AA1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 </w:t>
            </w:r>
            <w:proofErr w:type="spellStart"/>
            <w:r>
              <w:rPr>
                <w:sz w:val="24"/>
                <w:szCs w:val="24"/>
              </w:rPr>
              <w:t>Dilly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Patrus</w:t>
            </w:r>
            <w:proofErr w:type="spellEnd"/>
          </w:p>
        </w:tc>
        <w:tc>
          <w:tcPr>
            <w:tcW w:w="3544" w:type="dxa"/>
          </w:tcPr>
          <w:p w:rsidR="009C1200" w:rsidRPr="00C5278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Articulação constitucional e Justiça de Transição</w:t>
            </w:r>
            <w:r>
              <w:rPr>
                <w:sz w:val="24"/>
                <w:szCs w:val="24"/>
              </w:rPr>
              <w:t>. Belo Horizonte: D´Plácido, 2016, 250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094CAB" w:rsidRPr="00094CAB" w:rsidRDefault="00094CAB" w:rsidP="00094CAB">
      <w:pPr>
        <w:ind w:right="333" w:firstLine="284"/>
        <w:jc w:val="both"/>
        <w:rPr>
          <w:sz w:val="24"/>
          <w:szCs w:val="24"/>
        </w:rPr>
      </w:pPr>
    </w:p>
    <w:p w:rsidR="00094CAB" w:rsidRDefault="00094CAB" w:rsidP="00094CAB">
      <w:pPr>
        <w:ind w:right="333" w:firstLine="284"/>
        <w:jc w:val="both"/>
        <w:rPr>
          <w:b/>
          <w:sz w:val="24"/>
          <w:szCs w:val="24"/>
        </w:rPr>
      </w:pPr>
    </w:p>
    <w:p w:rsidR="000D6B1D" w:rsidRDefault="000D6B1D">
      <w:pPr>
        <w:ind w:right="333" w:firstLine="284"/>
        <w:jc w:val="both"/>
        <w:rPr>
          <w:b/>
          <w:sz w:val="24"/>
          <w:szCs w:val="24"/>
        </w:rPr>
      </w:pPr>
    </w:p>
    <w:sectPr w:rsidR="000D6B1D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4A54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Pr="00935F6F" w:rsidRDefault="004A549E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84514D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FF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57078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5E7D7E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31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9B471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C96FB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64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5C3FF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13338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CE293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19695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7109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A5A2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1773FD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C550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8F41B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466E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B95C2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58750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25FCF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31285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1639D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909C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7B58F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497E03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0E7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0C1DC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29016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0A7B9C"/>
    <w:multiLevelType w:val="hybridMultilevel"/>
    <w:tmpl w:val="B66A7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74098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F51C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EB342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39202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67FB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466F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AE1EA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29"/>
  </w:num>
  <w:num w:numId="7">
    <w:abstractNumId w:val="22"/>
  </w:num>
  <w:num w:numId="8">
    <w:abstractNumId w:val="14"/>
  </w:num>
  <w:num w:numId="9">
    <w:abstractNumId w:val="13"/>
  </w:num>
  <w:num w:numId="10">
    <w:abstractNumId w:val="34"/>
  </w:num>
  <w:num w:numId="11">
    <w:abstractNumId w:val="38"/>
  </w:num>
  <w:num w:numId="12">
    <w:abstractNumId w:val="16"/>
  </w:num>
  <w:num w:numId="13">
    <w:abstractNumId w:val="15"/>
  </w:num>
  <w:num w:numId="14">
    <w:abstractNumId w:val="33"/>
  </w:num>
  <w:num w:numId="15">
    <w:abstractNumId w:val="3"/>
  </w:num>
  <w:num w:numId="16">
    <w:abstractNumId w:val="27"/>
  </w:num>
  <w:num w:numId="17">
    <w:abstractNumId w:val="0"/>
  </w:num>
  <w:num w:numId="18">
    <w:abstractNumId w:val="24"/>
  </w:num>
  <w:num w:numId="19">
    <w:abstractNumId w:val="28"/>
  </w:num>
  <w:num w:numId="20">
    <w:abstractNumId w:val="9"/>
  </w:num>
  <w:num w:numId="21">
    <w:abstractNumId w:val="1"/>
  </w:num>
  <w:num w:numId="22">
    <w:abstractNumId w:val="25"/>
  </w:num>
  <w:num w:numId="23">
    <w:abstractNumId w:val="37"/>
  </w:num>
  <w:num w:numId="24">
    <w:abstractNumId w:val="21"/>
  </w:num>
  <w:num w:numId="25">
    <w:abstractNumId w:val="4"/>
  </w:num>
  <w:num w:numId="26">
    <w:abstractNumId w:val="35"/>
  </w:num>
  <w:num w:numId="27">
    <w:abstractNumId w:val="11"/>
  </w:num>
  <w:num w:numId="28">
    <w:abstractNumId w:val="19"/>
  </w:num>
  <w:num w:numId="29">
    <w:abstractNumId w:val="6"/>
  </w:num>
  <w:num w:numId="30">
    <w:abstractNumId w:val="36"/>
  </w:num>
  <w:num w:numId="31">
    <w:abstractNumId w:val="23"/>
  </w:num>
  <w:num w:numId="32">
    <w:abstractNumId w:val="32"/>
  </w:num>
  <w:num w:numId="33">
    <w:abstractNumId w:val="18"/>
  </w:num>
  <w:num w:numId="34">
    <w:abstractNumId w:val="26"/>
  </w:num>
  <w:num w:numId="35">
    <w:abstractNumId w:val="7"/>
  </w:num>
  <w:num w:numId="36">
    <w:abstractNumId w:val="10"/>
  </w:num>
  <w:num w:numId="37">
    <w:abstractNumId w:val="2"/>
  </w:num>
  <w:num w:numId="38">
    <w:abstractNumId w:val="5"/>
  </w:num>
  <w:num w:numId="3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255C"/>
    <w:rsid w:val="0002346E"/>
    <w:rsid w:val="0002361C"/>
    <w:rsid w:val="00024A6F"/>
    <w:rsid w:val="00024EC7"/>
    <w:rsid w:val="00026680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3FEA"/>
    <w:rsid w:val="00084706"/>
    <w:rsid w:val="0008584A"/>
    <w:rsid w:val="000925EE"/>
    <w:rsid w:val="00094CAB"/>
    <w:rsid w:val="000973D7"/>
    <w:rsid w:val="00097AB1"/>
    <w:rsid w:val="000A3915"/>
    <w:rsid w:val="000A5026"/>
    <w:rsid w:val="000A51CD"/>
    <w:rsid w:val="000B421B"/>
    <w:rsid w:val="000B5A09"/>
    <w:rsid w:val="000B6BEB"/>
    <w:rsid w:val="000B73AA"/>
    <w:rsid w:val="000C002C"/>
    <w:rsid w:val="000C0FFE"/>
    <w:rsid w:val="000C74E4"/>
    <w:rsid w:val="000D0FDE"/>
    <w:rsid w:val="000D6B1D"/>
    <w:rsid w:val="000D754C"/>
    <w:rsid w:val="000E0FE1"/>
    <w:rsid w:val="000E21E9"/>
    <w:rsid w:val="000E39EE"/>
    <w:rsid w:val="000E5633"/>
    <w:rsid w:val="000E6DE7"/>
    <w:rsid w:val="000F1579"/>
    <w:rsid w:val="000F3654"/>
    <w:rsid w:val="000F5678"/>
    <w:rsid w:val="000F5C42"/>
    <w:rsid w:val="000F5D25"/>
    <w:rsid w:val="000F77F0"/>
    <w:rsid w:val="00101F52"/>
    <w:rsid w:val="0010458F"/>
    <w:rsid w:val="001053E0"/>
    <w:rsid w:val="00105B1D"/>
    <w:rsid w:val="00110110"/>
    <w:rsid w:val="001102B7"/>
    <w:rsid w:val="0011120D"/>
    <w:rsid w:val="001129B2"/>
    <w:rsid w:val="00112B11"/>
    <w:rsid w:val="00113D87"/>
    <w:rsid w:val="00114006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45AA2"/>
    <w:rsid w:val="00150156"/>
    <w:rsid w:val="0015406A"/>
    <w:rsid w:val="0016246D"/>
    <w:rsid w:val="001630D4"/>
    <w:rsid w:val="001663E5"/>
    <w:rsid w:val="00166519"/>
    <w:rsid w:val="00171108"/>
    <w:rsid w:val="00172199"/>
    <w:rsid w:val="00174570"/>
    <w:rsid w:val="00175E72"/>
    <w:rsid w:val="00176115"/>
    <w:rsid w:val="00177B4D"/>
    <w:rsid w:val="00183DA2"/>
    <w:rsid w:val="0018773E"/>
    <w:rsid w:val="00192E35"/>
    <w:rsid w:val="00193F14"/>
    <w:rsid w:val="00194F19"/>
    <w:rsid w:val="00195B92"/>
    <w:rsid w:val="001A33B3"/>
    <w:rsid w:val="001A4AF5"/>
    <w:rsid w:val="001B29DA"/>
    <w:rsid w:val="001B50E6"/>
    <w:rsid w:val="001B77F3"/>
    <w:rsid w:val="001C424D"/>
    <w:rsid w:val="001C4D83"/>
    <w:rsid w:val="001C6E10"/>
    <w:rsid w:val="001D1A63"/>
    <w:rsid w:val="001D4299"/>
    <w:rsid w:val="001D6A06"/>
    <w:rsid w:val="001E5304"/>
    <w:rsid w:val="001F0B26"/>
    <w:rsid w:val="001F116F"/>
    <w:rsid w:val="001F1EFF"/>
    <w:rsid w:val="001F40AA"/>
    <w:rsid w:val="001F474F"/>
    <w:rsid w:val="001F59E1"/>
    <w:rsid w:val="00201183"/>
    <w:rsid w:val="002016E9"/>
    <w:rsid w:val="00204386"/>
    <w:rsid w:val="00205F16"/>
    <w:rsid w:val="00206074"/>
    <w:rsid w:val="002069AD"/>
    <w:rsid w:val="00213794"/>
    <w:rsid w:val="00223C85"/>
    <w:rsid w:val="0022645E"/>
    <w:rsid w:val="00226990"/>
    <w:rsid w:val="002271A1"/>
    <w:rsid w:val="002278CE"/>
    <w:rsid w:val="0023491A"/>
    <w:rsid w:val="00234C2F"/>
    <w:rsid w:val="002351A4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8E6"/>
    <w:rsid w:val="00264CDD"/>
    <w:rsid w:val="002657E4"/>
    <w:rsid w:val="00265EFD"/>
    <w:rsid w:val="002668EC"/>
    <w:rsid w:val="002707BF"/>
    <w:rsid w:val="002719AA"/>
    <w:rsid w:val="00274A44"/>
    <w:rsid w:val="00276655"/>
    <w:rsid w:val="00277DA5"/>
    <w:rsid w:val="002875E1"/>
    <w:rsid w:val="002930C8"/>
    <w:rsid w:val="002952D7"/>
    <w:rsid w:val="002A25C4"/>
    <w:rsid w:val="002A3A03"/>
    <w:rsid w:val="002A40F2"/>
    <w:rsid w:val="002A5ED4"/>
    <w:rsid w:val="002A6DF2"/>
    <w:rsid w:val="002B093A"/>
    <w:rsid w:val="002B4772"/>
    <w:rsid w:val="002B597A"/>
    <w:rsid w:val="002B6639"/>
    <w:rsid w:val="002B6862"/>
    <w:rsid w:val="002B6F15"/>
    <w:rsid w:val="002C34A6"/>
    <w:rsid w:val="002C78E5"/>
    <w:rsid w:val="002D4575"/>
    <w:rsid w:val="002D62C9"/>
    <w:rsid w:val="002E013D"/>
    <w:rsid w:val="002E0DDD"/>
    <w:rsid w:val="002E26C2"/>
    <w:rsid w:val="002E29B2"/>
    <w:rsid w:val="002F692C"/>
    <w:rsid w:val="002F7D41"/>
    <w:rsid w:val="00302839"/>
    <w:rsid w:val="0031008E"/>
    <w:rsid w:val="00313AE7"/>
    <w:rsid w:val="00314C7D"/>
    <w:rsid w:val="003153C3"/>
    <w:rsid w:val="003179B7"/>
    <w:rsid w:val="00317A6E"/>
    <w:rsid w:val="003200EC"/>
    <w:rsid w:val="00320C4C"/>
    <w:rsid w:val="00324843"/>
    <w:rsid w:val="00331E8C"/>
    <w:rsid w:val="0033301A"/>
    <w:rsid w:val="0033341C"/>
    <w:rsid w:val="003406D3"/>
    <w:rsid w:val="00341A74"/>
    <w:rsid w:val="00344020"/>
    <w:rsid w:val="00344D0B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86C"/>
    <w:rsid w:val="00372ACE"/>
    <w:rsid w:val="00376E20"/>
    <w:rsid w:val="00377327"/>
    <w:rsid w:val="0038227A"/>
    <w:rsid w:val="00385D86"/>
    <w:rsid w:val="00393248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146"/>
    <w:rsid w:val="003E6A3F"/>
    <w:rsid w:val="003E6A7A"/>
    <w:rsid w:val="003F1D93"/>
    <w:rsid w:val="003F23D8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328AA"/>
    <w:rsid w:val="004412B3"/>
    <w:rsid w:val="00451E32"/>
    <w:rsid w:val="0045442C"/>
    <w:rsid w:val="004633B8"/>
    <w:rsid w:val="00463EB1"/>
    <w:rsid w:val="0046418B"/>
    <w:rsid w:val="0047251D"/>
    <w:rsid w:val="0047283E"/>
    <w:rsid w:val="00473519"/>
    <w:rsid w:val="00473892"/>
    <w:rsid w:val="00475435"/>
    <w:rsid w:val="004779DA"/>
    <w:rsid w:val="0048031C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0725"/>
    <w:rsid w:val="004A1A81"/>
    <w:rsid w:val="004A467B"/>
    <w:rsid w:val="004A549E"/>
    <w:rsid w:val="004A5827"/>
    <w:rsid w:val="004A64F2"/>
    <w:rsid w:val="004B4B00"/>
    <w:rsid w:val="004B56A1"/>
    <w:rsid w:val="004C22CC"/>
    <w:rsid w:val="004C749E"/>
    <w:rsid w:val="004D0DC2"/>
    <w:rsid w:val="004D2FE9"/>
    <w:rsid w:val="004D32A1"/>
    <w:rsid w:val="004D34C0"/>
    <w:rsid w:val="004D4F1B"/>
    <w:rsid w:val="004D6640"/>
    <w:rsid w:val="004D7E95"/>
    <w:rsid w:val="004E08C2"/>
    <w:rsid w:val="004E0B30"/>
    <w:rsid w:val="004E2EC5"/>
    <w:rsid w:val="004E3C45"/>
    <w:rsid w:val="004E4646"/>
    <w:rsid w:val="004F0C72"/>
    <w:rsid w:val="004F7999"/>
    <w:rsid w:val="005009DA"/>
    <w:rsid w:val="00502770"/>
    <w:rsid w:val="00504508"/>
    <w:rsid w:val="00504DDD"/>
    <w:rsid w:val="005057AB"/>
    <w:rsid w:val="005109CE"/>
    <w:rsid w:val="00511EDB"/>
    <w:rsid w:val="00512C80"/>
    <w:rsid w:val="00516759"/>
    <w:rsid w:val="005178F0"/>
    <w:rsid w:val="0052152C"/>
    <w:rsid w:val="005221B9"/>
    <w:rsid w:val="00525C23"/>
    <w:rsid w:val="0052684A"/>
    <w:rsid w:val="00531AD1"/>
    <w:rsid w:val="00534F65"/>
    <w:rsid w:val="00535291"/>
    <w:rsid w:val="00535D09"/>
    <w:rsid w:val="00536008"/>
    <w:rsid w:val="00536912"/>
    <w:rsid w:val="00536AE5"/>
    <w:rsid w:val="00540B9D"/>
    <w:rsid w:val="005413D5"/>
    <w:rsid w:val="0055125A"/>
    <w:rsid w:val="0055146D"/>
    <w:rsid w:val="005518D4"/>
    <w:rsid w:val="005531AB"/>
    <w:rsid w:val="00555CFB"/>
    <w:rsid w:val="00564729"/>
    <w:rsid w:val="00577EB4"/>
    <w:rsid w:val="0058683C"/>
    <w:rsid w:val="005879F1"/>
    <w:rsid w:val="0059497E"/>
    <w:rsid w:val="005955A8"/>
    <w:rsid w:val="00596D46"/>
    <w:rsid w:val="0059778E"/>
    <w:rsid w:val="005978BD"/>
    <w:rsid w:val="005A0AC2"/>
    <w:rsid w:val="005A4C31"/>
    <w:rsid w:val="005A4CA5"/>
    <w:rsid w:val="005A5513"/>
    <w:rsid w:val="005A63E6"/>
    <w:rsid w:val="005B1115"/>
    <w:rsid w:val="005B13E2"/>
    <w:rsid w:val="005B3507"/>
    <w:rsid w:val="005B4F52"/>
    <w:rsid w:val="005B4F82"/>
    <w:rsid w:val="005C474E"/>
    <w:rsid w:val="005C5BF4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48F1"/>
    <w:rsid w:val="005F590E"/>
    <w:rsid w:val="005F734A"/>
    <w:rsid w:val="00600013"/>
    <w:rsid w:val="00600E6C"/>
    <w:rsid w:val="0060232A"/>
    <w:rsid w:val="00602A46"/>
    <w:rsid w:val="0060652A"/>
    <w:rsid w:val="00615025"/>
    <w:rsid w:val="00616720"/>
    <w:rsid w:val="00620AE3"/>
    <w:rsid w:val="006227EA"/>
    <w:rsid w:val="0062417E"/>
    <w:rsid w:val="00632F15"/>
    <w:rsid w:val="00633AB6"/>
    <w:rsid w:val="006349D7"/>
    <w:rsid w:val="00636D69"/>
    <w:rsid w:val="00642769"/>
    <w:rsid w:val="00642809"/>
    <w:rsid w:val="0064701E"/>
    <w:rsid w:val="00647F04"/>
    <w:rsid w:val="0065087C"/>
    <w:rsid w:val="006514F4"/>
    <w:rsid w:val="00652E76"/>
    <w:rsid w:val="00655165"/>
    <w:rsid w:val="0065593D"/>
    <w:rsid w:val="00656286"/>
    <w:rsid w:val="006611FB"/>
    <w:rsid w:val="00662292"/>
    <w:rsid w:val="0066268C"/>
    <w:rsid w:val="006659F1"/>
    <w:rsid w:val="0066714F"/>
    <w:rsid w:val="006716C5"/>
    <w:rsid w:val="00671DF3"/>
    <w:rsid w:val="0068077E"/>
    <w:rsid w:val="006850E3"/>
    <w:rsid w:val="0069030C"/>
    <w:rsid w:val="006911D3"/>
    <w:rsid w:val="006951BF"/>
    <w:rsid w:val="00695633"/>
    <w:rsid w:val="00695876"/>
    <w:rsid w:val="006959CA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5A0D"/>
    <w:rsid w:val="006C6ED3"/>
    <w:rsid w:val="006D3840"/>
    <w:rsid w:val="006D39DE"/>
    <w:rsid w:val="006D4DED"/>
    <w:rsid w:val="006D515A"/>
    <w:rsid w:val="006D5549"/>
    <w:rsid w:val="006D6B33"/>
    <w:rsid w:val="006E112F"/>
    <w:rsid w:val="006E27F6"/>
    <w:rsid w:val="006E42BC"/>
    <w:rsid w:val="006E526E"/>
    <w:rsid w:val="006E59A2"/>
    <w:rsid w:val="006E5F48"/>
    <w:rsid w:val="006F2AC7"/>
    <w:rsid w:val="006F6F77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45F6A"/>
    <w:rsid w:val="00753D2A"/>
    <w:rsid w:val="00760A11"/>
    <w:rsid w:val="00765025"/>
    <w:rsid w:val="0077033C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2E29"/>
    <w:rsid w:val="007C38F9"/>
    <w:rsid w:val="007C550A"/>
    <w:rsid w:val="007C757D"/>
    <w:rsid w:val="007D015D"/>
    <w:rsid w:val="007D1192"/>
    <w:rsid w:val="007D3572"/>
    <w:rsid w:val="007D4579"/>
    <w:rsid w:val="007D6D36"/>
    <w:rsid w:val="007E0608"/>
    <w:rsid w:val="007E0E3A"/>
    <w:rsid w:val="007E1F9F"/>
    <w:rsid w:val="007E2AA7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35E00"/>
    <w:rsid w:val="00840982"/>
    <w:rsid w:val="00841912"/>
    <w:rsid w:val="00842505"/>
    <w:rsid w:val="0084514D"/>
    <w:rsid w:val="008461F2"/>
    <w:rsid w:val="00846643"/>
    <w:rsid w:val="008505FA"/>
    <w:rsid w:val="00864C71"/>
    <w:rsid w:val="008652B9"/>
    <w:rsid w:val="0087007C"/>
    <w:rsid w:val="008711E0"/>
    <w:rsid w:val="008729B8"/>
    <w:rsid w:val="00875A1B"/>
    <w:rsid w:val="00875CA2"/>
    <w:rsid w:val="0087630C"/>
    <w:rsid w:val="00876EE3"/>
    <w:rsid w:val="008818F8"/>
    <w:rsid w:val="00885CA7"/>
    <w:rsid w:val="00890830"/>
    <w:rsid w:val="00891121"/>
    <w:rsid w:val="00891F4A"/>
    <w:rsid w:val="008945D1"/>
    <w:rsid w:val="008949E1"/>
    <w:rsid w:val="00895370"/>
    <w:rsid w:val="008962BF"/>
    <w:rsid w:val="00897217"/>
    <w:rsid w:val="00897E14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335"/>
    <w:rsid w:val="008C5D8C"/>
    <w:rsid w:val="008C776B"/>
    <w:rsid w:val="008C7819"/>
    <w:rsid w:val="008C7C75"/>
    <w:rsid w:val="008D1ACD"/>
    <w:rsid w:val="008D3A67"/>
    <w:rsid w:val="008D468E"/>
    <w:rsid w:val="008D54B2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218BA"/>
    <w:rsid w:val="009228D0"/>
    <w:rsid w:val="0092326C"/>
    <w:rsid w:val="009238A3"/>
    <w:rsid w:val="00925405"/>
    <w:rsid w:val="00925CAB"/>
    <w:rsid w:val="00926B57"/>
    <w:rsid w:val="009278FE"/>
    <w:rsid w:val="00931CFA"/>
    <w:rsid w:val="009335E5"/>
    <w:rsid w:val="00935F6F"/>
    <w:rsid w:val="0094048E"/>
    <w:rsid w:val="00941306"/>
    <w:rsid w:val="0094374E"/>
    <w:rsid w:val="00943933"/>
    <w:rsid w:val="0094440B"/>
    <w:rsid w:val="009466C6"/>
    <w:rsid w:val="0095266C"/>
    <w:rsid w:val="009532D5"/>
    <w:rsid w:val="00961259"/>
    <w:rsid w:val="009620CD"/>
    <w:rsid w:val="009634E5"/>
    <w:rsid w:val="009635CD"/>
    <w:rsid w:val="009645FD"/>
    <w:rsid w:val="0096466B"/>
    <w:rsid w:val="00965731"/>
    <w:rsid w:val="00967F98"/>
    <w:rsid w:val="00972707"/>
    <w:rsid w:val="00973D14"/>
    <w:rsid w:val="00975402"/>
    <w:rsid w:val="00976007"/>
    <w:rsid w:val="0098080E"/>
    <w:rsid w:val="00980E36"/>
    <w:rsid w:val="00981306"/>
    <w:rsid w:val="009825AE"/>
    <w:rsid w:val="0098280A"/>
    <w:rsid w:val="0098288E"/>
    <w:rsid w:val="009871C4"/>
    <w:rsid w:val="00994B00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372F"/>
    <w:rsid w:val="009B535D"/>
    <w:rsid w:val="009B5A96"/>
    <w:rsid w:val="009C1200"/>
    <w:rsid w:val="009C15BF"/>
    <w:rsid w:val="009C25A7"/>
    <w:rsid w:val="009C47A3"/>
    <w:rsid w:val="009C532E"/>
    <w:rsid w:val="009E126C"/>
    <w:rsid w:val="009E6207"/>
    <w:rsid w:val="009E7FAC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3020A"/>
    <w:rsid w:val="00A30E7A"/>
    <w:rsid w:val="00A31355"/>
    <w:rsid w:val="00A31CA4"/>
    <w:rsid w:val="00A34868"/>
    <w:rsid w:val="00A35C75"/>
    <w:rsid w:val="00A364F9"/>
    <w:rsid w:val="00A370C0"/>
    <w:rsid w:val="00A41B20"/>
    <w:rsid w:val="00A56D62"/>
    <w:rsid w:val="00A57122"/>
    <w:rsid w:val="00A578D8"/>
    <w:rsid w:val="00A65225"/>
    <w:rsid w:val="00A653F9"/>
    <w:rsid w:val="00A770F5"/>
    <w:rsid w:val="00A823E1"/>
    <w:rsid w:val="00A83711"/>
    <w:rsid w:val="00A83A89"/>
    <w:rsid w:val="00A847A0"/>
    <w:rsid w:val="00A8750B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E0C1C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D71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65F41"/>
    <w:rsid w:val="00B7145F"/>
    <w:rsid w:val="00B763D1"/>
    <w:rsid w:val="00B805C5"/>
    <w:rsid w:val="00B834A9"/>
    <w:rsid w:val="00B84CF3"/>
    <w:rsid w:val="00B85BFA"/>
    <w:rsid w:val="00B94E73"/>
    <w:rsid w:val="00B958AE"/>
    <w:rsid w:val="00B95FA5"/>
    <w:rsid w:val="00B968AD"/>
    <w:rsid w:val="00B97D8E"/>
    <w:rsid w:val="00BA2A5B"/>
    <w:rsid w:val="00BA3DD2"/>
    <w:rsid w:val="00BB184F"/>
    <w:rsid w:val="00BB1D2D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12F1"/>
    <w:rsid w:val="00BD3E17"/>
    <w:rsid w:val="00BD4D88"/>
    <w:rsid w:val="00BD507F"/>
    <w:rsid w:val="00BE007A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A55"/>
    <w:rsid w:val="00C24F17"/>
    <w:rsid w:val="00C26CFE"/>
    <w:rsid w:val="00C3232C"/>
    <w:rsid w:val="00C34A32"/>
    <w:rsid w:val="00C36E43"/>
    <w:rsid w:val="00C375EB"/>
    <w:rsid w:val="00C40954"/>
    <w:rsid w:val="00C426F4"/>
    <w:rsid w:val="00C45A3D"/>
    <w:rsid w:val="00C466C6"/>
    <w:rsid w:val="00C50B28"/>
    <w:rsid w:val="00C51610"/>
    <w:rsid w:val="00C5278A"/>
    <w:rsid w:val="00C528D1"/>
    <w:rsid w:val="00C548BD"/>
    <w:rsid w:val="00C60C0C"/>
    <w:rsid w:val="00C64B86"/>
    <w:rsid w:val="00C675DD"/>
    <w:rsid w:val="00C67707"/>
    <w:rsid w:val="00C67F90"/>
    <w:rsid w:val="00C75AA1"/>
    <w:rsid w:val="00C75C20"/>
    <w:rsid w:val="00C86F17"/>
    <w:rsid w:val="00C8784D"/>
    <w:rsid w:val="00C95B4A"/>
    <w:rsid w:val="00C97C39"/>
    <w:rsid w:val="00CA037B"/>
    <w:rsid w:val="00CA2658"/>
    <w:rsid w:val="00CA2891"/>
    <w:rsid w:val="00CA5FBF"/>
    <w:rsid w:val="00CA7101"/>
    <w:rsid w:val="00CB031A"/>
    <w:rsid w:val="00CB157F"/>
    <w:rsid w:val="00CB2851"/>
    <w:rsid w:val="00CB2DCA"/>
    <w:rsid w:val="00CB58BC"/>
    <w:rsid w:val="00CB69A4"/>
    <w:rsid w:val="00CB7054"/>
    <w:rsid w:val="00CB7A26"/>
    <w:rsid w:val="00CC0828"/>
    <w:rsid w:val="00CC2142"/>
    <w:rsid w:val="00CC36E5"/>
    <w:rsid w:val="00CD0374"/>
    <w:rsid w:val="00CD2979"/>
    <w:rsid w:val="00CD4878"/>
    <w:rsid w:val="00CD60A3"/>
    <w:rsid w:val="00CD74B1"/>
    <w:rsid w:val="00CE0018"/>
    <w:rsid w:val="00CE77CC"/>
    <w:rsid w:val="00CF1829"/>
    <w:rsid w:val="00CF3015"/>
    <w:rsid w:val="00CF5F14"/>
    <w:rsid w:val="00CF6550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36BAB"/>
    <w:rsid w:val="00D373FA"/>
    <w:rsid w:val="00D411D4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26C1"/>
    <w:rsid w:val="00D8386D"/>
    <w:rsid w:val="00D83F0A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45D9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4759"/>
    <w:rsid w:val="00DE706C"/>
    <w:rsid w:val="00DF0CCC"/>
    <w:rsid w:val="00DF46B0"/>
    <w:rsid w:val="00DF50D0"/>
    <w:rsid w:val="00DF6D78"/>
    <w:rsid w:val="00E009D2"/>
    <w:rsid w:val="00E03980"/>
    <w:rsid w:val="00E04A4F"/>
    <w:rsid w:val="00E06415"/>
    <w:rsid w:val="00E11B05"/>
    <w:rsid w:val="00E17CCF"/>
    <w:rsid w:val="00E216DC"/>
    <w:rsid w:val="00E227D3"/>
    <w:rsid w:val="00E27EB0"/>
    <w:rsid w:val="00E30050"/>
    <w:rsid w:val="00E3120F"/>
    <w:rsid w:val="00E315EA"/>
    <w:rsid w:val="00E32DF1"/>
    <w:rsid w:val="00E347FC"/>
    <w:rsid w:val="00E351F7"/>
    <w:rsid w:val="00E37582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6A2B"/>
    <w:rsid w:val="00E47927"/>
    <w:rsid w:val="00E536EF"/>
    <w:rsid w:val="00E54592"/>
    <w:rsid w:val="00E57FE8"/>
    <w:rsid w:val="00E6033E"/>
    <w:rsid w:val="00E61810"/>
    <w:rsid w:val="00E64707"/>
    <w:rsid w:val="00E674D1"/>
    <w:rsid w:val="00E678CB"/>
    <w:rsid w:val="00E7084E"/>
    <w:rsid w:val="00E7170B"/>
    <w:rsid w:val="00E7174C"/>
    <w:rsid w:val="00E71D90"/>
    <w:rsid w:val="00E729BA"/>
    <w:rsid w:val="00E73288"/>
    <w:rsid w:val="00E75910"/>
    <w:rsid w:val="00E806E8"/>
    <w:rsid w:val="00E81FDB"/>
    <w:rsid w:val="00E83AFC"/>
    <w:rsid w:val="00E87D71"/>
    <w:rsid w:val="00E9008A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28E9"/>
    <w:rsid w:val="00ED7500"/>
    <w:rsid w:val="00EE10F1"/>
    <w:rsid w:val="00EE2CFA"/>
    <w:rsid w:val="00EE39FA"/>
    <w:rsid w:val="00EE65C2"/>
    <w:rsid w:val="00EF1B71"/>
    <w:rsid w:val="00EF2AB9"/>
    <w:rsid w:val="00EF313E"/>
    <w:rsid w:val="00EF3A14"/>
    <w:rsid w:val="00EF419C"/>
    <w:rsid w:val="00EF4369"/>
    <w:rsid w:val="00EF700F"/>
    <w:rsid w:val="00F001F8"/>
    <w:rsid w:val="00F0030E"/>
    <w:rsid w:val="00F01C7F"/>
    <w:rsid w:val="00F022EB"/>
    <w:rsid w:val="00F02306"/>
    <w:rsid w:val="00F03159"/>
    <w:rsid w:val="00F119B1"/>
    <w:rsid w:val="00F129F2"/>
    <w:rsid w:val="00F14127"/>
    <w:rsid w:val="00F1701A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3E79"/>
    <w:rsid w:val="00F453ED"/>
    <w:rsid w:val="00F46546"/>
    <w:rsid w:val="00F47694"/>
    <w:rsid w:val="00F5050A"/>
    <w:rsid w:val="00F51A44"/>
    <w:rsid w:val="00F55EA8"/>
    <w:rsid w:val="00F57C52"/>
    <w:rsid w:val="00F60D9B"/>
    <w:rsid w:val="00F62F35"/>
    <w:rsid w:val="00F66401"/>
    <w:rsid w:val="00F7303E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97A4A"/>
    <w:rsid w:val="00FA1D30"/>
    <w:rsid w:val="00FA752A"/>
    <w:rsid w:val="00FA7D60"/>
    <w:rsid w:val="00FB01B7"/>
    <w:rsid w:val="00FB5040"/>
    <w:rsid w:val="00FB5757"/>
    <w:rsid w:val="00FC02A4"/>
    <w:rsid w:val="00FC0AF1"/>
    <w:rsid w:val="00FC0B66"/>
    <w:rsid w:val="00FC0FE5"/>
    <w:rsid w:val="00FC31DC"/>
    <w:rsid w:val="00FC3F87"/>
    <w:rsid w:val="00FC45BC"/>
    <w:rsid w:val="00FC5FEF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E68E3"/>
    <w:rsid w:val="00FF07D3"/>
    <w:rsid w:val="00FF16B6"/>
    <w:rsid w:val="00FF3A59"/>
    <w:rsid w:val="00FF50FA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502510F"/>
  <w15:docId w15:val="{165C7D55-D516-4C87-BE02-289D012C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16</cp:revision>
  <cp:lastPrinted>2017-08-07T03:19:00Z</cp:lastPrinted>
  <dcterms:created xsi:type="dcterms:W3CDTF">2018-05-17T14:36:00Z</dcterms:created>
  <dcterms:modified xsi:type="dcterms:W3CDTF">2018-05-20T20:10:00Z</dcterms:modified>
</cp:coreProperties>
</file>