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91" w:rsidRPr="005B5F91" w:rsidRDefault="005B5F91" w:rsidP="005B5F91">
      <w:pPr>
        <w:pStyle w:val="PargrafodaLista"/>
        <w:ind w:right="333"/>
        <w:jc w:val="both"/>
        <w:rPr>
          <w:bCs/>
          <w:sz w:val="22"/>
          <w:szCs w:val="22"/>
        </w:rPr>
      </w:pPr>
      <w:r w:rsidRPr="005B5F91">
        <w:rPr>
          <w:bCs/>
          <w:sz w:val="22"/>
          <w:szCs w:val="22"/>
        </w:rPr>
        <w:t>Questionário 5: F ou V (UnB/TGP2 – Prof. Vallisney)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 xml:space="preserve">A assistência litisconsorcial não é espécie de intervenção de terceiros </w:t>
      </w:r>
      <w:r w:rsidRPr="005B5F91">
        <w:rPr>
          <w:i/>
        </w:rPr>
        <w:t xml:space="preserve">ad </w:t>
      </w:r>
      <w:proofErr w:type="spellStart"/>
      <w:r w:rsidRPr="005B5F91">
        <w:rPr>
          <w:i/>
        </w:rPr>
        <w:t>excludendum</w:t>
      </w:r>
      <w:proofErr w:type="spellEnd"/>
      <w:r w:rsidRPr="005B5F91">
        <w:t xml:space="preserve"> e provocada (  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 xml:space="preserve">A </w:t>
      </w:r>
      <w:r w:rsidRPr="005B5F91">
        <w:rPr>
          <w:color w:val="000000"/>
        </w:rPr>
        <w:t>assistência somente pode ser admitida nos procedimentos, em qualquer grau jurisdicional, de conhecimento e de liquidação de sentença (  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A figura do gestor de negócios é contemplada no instituto da assistência simples do CPC/73, mas não no instituto da assistência simples do CPC/2015 (  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 xml:space="preserve">A sucessão processual pode se dar por ato </w:t>
      </w:r>
      <w:r w:rsidRPr="005B5F91">
        <w:rPr>
          <w:i/>
        </w:rPr>
        <w:t>inter vivos</w:t>
      </w:r>
      <w:r w:rsidRPr="005B5F91">
        <w:t xml:space="preserve"> ou </w:t>
      </w:r>
      <w:r w:rsidRPr="005B5F91">
        <w:rPr>
          <w:i/>
        </w:rPr>
        <w:t xml:space="preserve">causa </w:t>
      </w:r>
      <w:proofErr w:type="spellStart"/>
      <w:r w:rsidRPr="005B5F91">
        <w:rPr>
          <w:i/>
        </w:rPr>
        <w:t>mortis</w:t>
      </w:r>
      <w:proofErr w:type="spellEnd"/>
      <w:r w:rsidRPr="005B5F91">
        <w:t xml:space="preserve"> e pode ser voluntária ou obrigatória (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A União pode entrar em processo alheio a fim demonstrar o impacto econômico da futura decisão em sua esfera jurídica, e pode ingressar num processo de sociedade de economia mista federal sem precisar demonstrar qualquer interesse jurídico ou econômico (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>
        <w:t>Após</w:t>
      </w:r>
      <w:r w:rsidRPr="005B5F91">
        <w:t xml:space="preserve"> arguir</w:t>
      </w:r>
      <w:r>
        <w:t xml:space="preserve"> </w:t>
      </w:r>
      <w:r w:rsidRPr="005B5F91">
        <w:t xml:space="preserve">interesse jurídico e ingressar numa causa de outrem o assistente qualificado </w:t>
      </w:r>
      <w:r>
        <w:t>continua</w:t>
      </w:r>
      <w:r w:rsidRPr="005B5F91">
        <w:t xml:space="preserve"> coadjuvante, não podendo ser tratado pelo juiz como parte </w:t>
      </w:r>
      <w:r>
        <w:t>(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É nula a sentença produzida sem a intimação anterior do assistente litisconsorcial que, para todos os efeitos jurídicos, é um litisconsorte necessário que entrou tardiamente no processo (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Havendo revelia do assistido o assistente simples pode continuar o processo na condição de substituto processual, não lhe sendo vedado recorrer da decisão desfavorável ao assistido (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Mesmo que o assistido não se defenda, não produza provas e não recorra, o assistente litisconsorcial pode dar continuidade ao processo, produzir provas e recorrer ()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No sistema processual criminal não se admite no polo passivo a assistência, que somente se configura no polo ativo da ação penal privada (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Nos termos do CPC, o terceiro juridicamente desinteressado pode ser assistente simples, mas não pode ser assistente litisconsorcial ( 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Numa demanda de rescisão de contrato locatício o sublocatário pode ingressar na causa como assistente simples do locatário ( 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O assistente litisconsorcial pode ser alguém que recebeu a coisa em alienação do autor, mas cujo ingresso no processo civil em que se disputa essa coisa teve a discordância do réu (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O assistente litisconsorcial, ao ingressar judicialmente no processo em auxílio ao réu, pretende defender interesse jurídico reflexo ( 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O assistente será admitido no processo penal cognitivo de iniciativa pública condicionada, mesmo após transitar em julgado a sentença ( 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O assistente simples, que interveio no processo para auxiliar o assistido, não se sujeita aos efeitos da coisa julgada material (  )</w:t>
      </w:r>
    </w:p>
    <w:p w:rsidR="005B5F91" w:rsidRPr="005B5F91" w:rsidRDefault="005B5F91" w:rsidP="005B5F91">
      <w:pPr>
        <w:pStyle w:val="PargrafodaLista"/>
        <w:numPr>
          <w:ilvl w:val="0"/>
          <w:numId w:val="24"/>
        </w:numPr>
        <w:tabs>
          <w:tab w:val="left" w:pos="426"/>
        </w:tabs>
        <w:ind w:left="284" w:right="51" w:firstLine="73"/>
        <w:jc w:val="both"/>
      </w:pPr>
      <w:r w:rsidRPr="005B5F91">
        <w:t>O Estado da Bahia poderá ser aceita como assistente de uma autarquia sua, parte no processo civil, quando demonstrar interesse jurídico ou interesse econômico na causa ( )</w:t>
      </w:r>
      <w:bookmarkStart w:id="0" w:name="_GoBack"/>
      <w:bookmarkEnd w:id="0"/>
    </w:p>
    <w:p w:rsidR="005B5F91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O pedido de ingresso da vítima no processo penal de iniciativa pública incondicionada na qualidade de assistente se submete a parecer do Ministério Público e à decisão do juiz  ( )</w:t>
      </w:r>
    </w:p>
    <w:p w:rsid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São formas espontâneas de intervenção de terceiro a assistência litisconsorcial, a assistência simples e a substituição processual ( )</w:t>
      </w:r>
    </w:p>
    <w:p w:rsidR="00C94BC5" w:rsidRPr="005B5F91" w:rsidRDefault="005B5F91" w:rsidP="005B5F91">
      <w:pPr>
        <w:pStyle w:val="PargrafodaLista"/>
        <w:numPr>
          <w:ilvl w:val="0"/>
          <w:numId w:val="24"/>
        </w:numPr>
        <w:ind w:left="284" w:firstLine="73"/>
        <w:jc w:val="both"/>
      </w:pPr>
      <w:r w:rsidRPr="005B5F91">
        <w:t>Se o réu ceder a terceiro uma coisa sob disputa judicial, esse terceiro não pode perder essa coisa se não foi citado para ingressar no feito ( )</w:t>
      </w:r>
    </w:p>
    <w:sectPr w:rsidR="00C94BC5" w:rsidRPr="005B5F91" w:rsidSect="003E4055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F9" w:rsidRDefault="00BB18F9">
      <w:r>
        <w:separator/>
      </w:r>
    </w:p>
  </w:endnote>
  <w:endnote w:type="continuationSeparator" w:id="0">
    <w:p w:rsidR="00BB18F9" w:rsidRDefault="00BB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AE" w:rsidRDefault="00CA6D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16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6A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416AE" w:rsidRDefault="00D416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AE" w:rsidRPr="00935F6F" w:rsidRDefault="00D416AE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</w:p>
  <w:p w:rsidR="00D416AE" w:rsidRDefault="00D416AE" w:rsidP="00F13B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F9" w:rsidRDefault="00BB18F9">
      <w:r>
        <w:separator/>
      </w:r>
    </w:p>
  </w:footnote>
  <w:footnote w:type="continuationSeparator" w:id="0">
    <w:p w:rsidR="00BB18F9" w:rsidRDefault="00BB1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556C42"/>
    <w:multiLevelType w:val="hybridMultilevel"/>
    <w:tmpl w:val="F80801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D73CB"/>
    <w:multiLevelType w:val="hybridMultilevel"/>
    <w:tmpl w:val="1C7C1D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6120"/>
    <w:multiLevelType w:val="hybridMultilevel"/>
    <w:tmpl w:val="465E1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BE3FC4"/>
    <w:multiLevelType w:val="hybridMultilevel"/>
    <w:tmpl w:val="361A0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54102"/>
    <w:multiLevelType w:val="hybridMultilevel"/>
    <w:tmpl w:val="4ABED2B2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7D4303"/>
    <w:multiLevelType w:val="hybridMultilevel"/>
    <w:tmpl w:val="FF62F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7339E"/>
    <w:multiLevelType w:val="hybridMultilevel"/>
    <w:tmpl w:val="9990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B6A9C"/>
    <w:multiLevelType w:val="hybridMultilevel"/>
    <w:tmpl w:val="7C5C73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D122CB"/>
    <w:multiLevelType w:val="hybridMultilevel"/>
    <w:tmpl w:val="08340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EB5A80"/>
    <w:multiLevelType w:val="hybridMultilevel"/>
    <w:tmpl w:val="4216A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9"/>
  </w:num>
  <w:num w:numId="18">
    <w:abstractNumId w:val="6"/>
  </w:num>
  <w:num w:numId="19">
    <w:abstractNumId w:val="20"/>
  </w:num>
  <w:num w:numId="20">
    <w:abstractNumId w:val="21"/>
  </w:num>
  <w:num w:numId="21">
    <w:abstractNumId w:val="9"/>
  </w:num>
  <w:num w:numId="22">
    <w:abstractNumId w:val="17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AD6"/>
    <w:rsid w:val="000012F5"/>
    <w:rsid w:val="0001650C"/>
    <w:rsid w:val="00017489"/>
    <w:rsid w:val="00022545"/>
    <w:rsid w:val="00031A59"/>
    <w:rsid w:val="00033B59"/>
    <w:rsid w:val="00034C82"/>
    <w:rsid w:val="00040A16"/>
    <w:rsid w:val="000414D6"/>
    <w:rsid w:val="00042629"/>
    <w:rsid w:val="00043158"/>
    <w:rsid w:val="00043358"/>
    <w:rsid w:val="00051D5C"/>
    <w:rsid w:val="000541D4"/>
    <w:rsid w:val="0005742E"/>
    <w:rsid w:val="00065765"/>
    <w:rsid w:val="00065821"/>
    <w:rsid w:val="00083669"/>
    <w:rsid w:val="000858A2"/>
    <w:rsid w:val="000948C3"/>
    <w:rsid w:val="00097D73"/>
    <w:rsid w:val="000A3418"/>
    <w:rsid w:val="000B1736"/>
    <w:rsid w:val="000C113C"/>
    <w:rsid w:val="000C3925"/>
    <w:rsid w:val="000E21E9"/>
    <w:rsid w:val="000E4D5C"/>
    <w:rsid w:val="000E6DE7"/>
    <w:rsid w:val="000F3390"/>
    <w:rsid w:val="000F5C42"/>
    <w:rsid w:val="000F77F0"/>
    <w:rsid w:val="001053E0"/>
    <w:rsid w:val="0010704A"/>
    <w:rsid w:val="00110870"/>
    <w:rsid w:val="001138EF"/>
    <w:rsid w:val="0013222F"/>
    <w:rsid w:val="00132AD6"/>
    <w:rsid w:val="00133A56"/>
    <w:rsid w:val="00133D7C"/>
    <w:rsid w:val="00142C86"/>
    <w:rsid w:val="001630D4"/>
    <w:rsid w:val="001728D1"/>
    <w:rsid w:val="001A2A74"/>
    <w:rsid w:val="001A33B3"/>
    <w:rsid w:val="001B3646"/>
    <w:rsid w:val="001B77F3"/>
    <w:rsid w:val="001C10A1"/>
    <w:rsid w:val="001C6E10"/>
    <w:rsid w:val="001D2138"/>
    <w:rsid w:val="001D7AB8"/>
    <w:rsid w:val="001E3EE7"/>
    <w:rsid w:val="001E5304"/>
    <w:rsid w:val="001F5299"/>
    <w:rsid w:val="001F59E1"/>
    <w:rsid w:val="001F6D37"/>
    <w:rsid w:val="00201183"/>
    <w:rsid w:val="00204195"/>
    <w:rsid w:val="002049F6"/>
    <w:rsid w:val="00206074"/>
    <w:rsid w:val="00207823"/>
    <w:rsid w:val="00210EE6"/>
    <w:rsid w:val="0022060B"/>
    <w:rsid w:val="002212E8"/>
    <w:rsid w:val="002354CA"/>
    <w:rsid w:val="002375CE"/>
    <w:rsid w:val="002410D0"/>
    <w:rsid w:val="00250CA5"/>
    <w:rsid w:val="00253DFC"/>
    <w:rsid w:val="00255734"/>
    <w:rsid w:val="0026138B"/>
    <w:rsid w:val="00263874"/>
    <w:rsid w:val="002657E4"/>
    <w:rsid w:val="00265EFD"/>
    <w:rsid w:val="0027214F"/>
    <w:rsid w:val="00293277"/>
    <w:rsid w:val="00297780"/>
    <w:rsid w:val="002B59D4"/>
    <w:rsid w:val="002B6862"/>
    <w:rsid w:val="002B7D9C"/>
    <w:rsid w:val="002C0E21"/>
    <w:rsid w:val="002C2474"/>
    <w:rsid w:val="002C78E5"/>
    <w:rsid w:val="002C7AE7"/>
    <w:rsid w:val="002E226C"/>
    <w:rsid w:val="002E7277"/>
    <w:rsid w:val="002F692C"/>
    <w:rsid w:val="0030798A"/>
    <w:rsid w:val="003179B7"/>
    <w:rsid w:val="0032179F"/>
    <w:rsid w:val="00330DDA"/>
    <w:rsid w:val="00343814"/>
    <w:rsid w:val="003461FA"/>
    <w:rsid w:val="00350BC1"/>
    <w:rsid w:val="00360E7C"/>
    <w:rsid w:val="003633EB"/>
    <w:rsid w:val="00377327"/>
    <w:rsid w:val="00381008"/>
    <w:rsid w:val="00391593"/>
    <w:rsid w:val="003B265A"/>
    <w:rsid w:val="003B796F"/>
    <w:rsid w:val="003C082E"/>
    <w:rsid w:val="003C18A7"/>
    <w:rsid w:val="003D6134"/>
    <w:rsid w:val="003E21C2"/>
    <w:rsid w:val="003E4055"/>
    <w:rsid w:val="003E637F"/>
    <w:rsid w:val="003F18AA"/>
    <w:rsid w:val="003F1D93"/>
    <w:rsid w:val="003F7C0A"/>
    <w:rsid w:val="00403271"/>
    <w:rsid w:val="00412AD0"/>
    <w:rsid w:val="00421106"/>
    <w:rsid w:val="004234F6"/>
    <w:rsid w:val="0043219A"/>
    <w:rsid w:val="004361A1"/>
    <w:rsid w:val="00437B55"/>
    <w:rsid w:val="00455CBD"/>
    <w:rsid w:val="004609CE"/>
    <w:rsid w:val="00464B0C"/>
    <w:rsid w:val="0047251D"/>
    <w:rsid w:val="00473334"/>
    <w:rsid w:val="0047700B"/>
    <w:rsid w:val="004812A2"/>
    <w:rsid w:val="00485C35"/>
    <w:rsid w:val="00492AD8"/>
    <w:rsid w:val="004A29EC"/>
    <w:rsid w:val="004A5827"/>
    <w:rsid w:val="004B49BA"/>
    <w:rsid w:val="004C36C6"/>
    <w:rsid w:val="004D32A1"/>
    <w:rsid w:val="004D4F1B"/>
    <w:rsid w:val="004D5D65"/>
    <w:rsid w:val="004F464E"/>
    <w:rsid w:val="004F4BFE"/>
    <w:rsid w:val="005009DA"/>
    <w:rsid w:val="0050405B"/>
    <w:rsid w:val="00504508"/>
    <w:rsid w:val="00504DDD"/>
    <w:rsid w:val="00507189"/>
    <w:rsid w:val="00515292"/>
    <w:rsid w:val="0052152C"/>
    <w:rsid w:val="005300E3"/>
    <w:rsid w:val="0053212C"/>
    <w:rsid w:val="00536C3C"/>
    <w:rsid w:val="0054712F"/>
    <w:rsid w:val="00550280"/>
    <w:rsid w:val="00552552"/>
    <w:rsid w:val="00555A7F"/>
    <w:rsid w:val="005620B9"/>
    <w:rsid w:val="00575FF5"/>
    <w:rsid w:val="0058259E"/>
    <w:rsid w:val="005843CA"/>
    <w:rsid w:val="005879F1"/>
    <w:rsid w:val="00597359"/>
    <w:rsid w:val="005A5513"/>
    <w:rsid w:val="005B03B7"/>
    <w:rsid w:val="005B35CF"/>
    <w:rsid w:val="005B5F91"/>
    <w:rsid w:val="005D35CA"/>
    <w:rsid w:val="005D3791"/>
    <w:rsid w:val="005D528A"/>
    <w:rsid w:val="005D7007"/>
    <w:rsid w:val="005E3395"/>
    <w:rsid w:val="005E4D70"/>
    <w:rsid w:val="005E6B2D"/>
    <w:rsid w:val="005E7C87"/>
    <w:rsid w:val="005F2AAE"/>
    <w:rsid w:val="00600242"/>
    <w:rsid w:val="006224D1"/>
    <w:rsid w:val="006358D8"/>
    <w:rsid w:val="00637514"/>
    <w:rsid w:val="00637929"/>
    <w:rsid w:val="00643CAC"/>
    <w:rsid w:val="0065442B"/>
    <w:rsid w:val="00654DCB"/>
    <w:rsid w:val="00662040"/>
    <w:rsid w:val="00662292"/>
    <w:rsid w:val="00666BF8"/>
    <w:rsid w:val="00667F29"/>
    <w:rsid w:val="0067165A"/>
    <w:rsid w:val="006716C5"/>
    <w:rsid w:val="0068196C"/>
    <w:rsid w:val="00683C71"/>
    <w:rsid w:val="0069596A"/>
    <w:rsid w:val="00695E0B"/>
    <w:rsid w:val="00697F61"/>
    <w:rsid w:val="006B1DBD"/>
    <w:rsid w:val="006B3502"/>
    <w:rsid w:val="006C0134"/>
    <w:rsid w:val="006C067B"/>
    <w:rsid w:val="006C1A8C"/>
    <w:rsid w:val="006C3E75"/>
    <w:rsid w:val="006D42EB"/>
    <w:rsid w:val="006E4051"/>
    <w:rsid w:val="006E712B"/>
    <w:rsid w:val="006E7283"/>
    <w:rsid w:val="006E7EB8"/>
    <w:rsid w:val="00701FE2"/>
    <w:rsid w:val="00714EDB"/>
    <w:rsid w:val="007158CC"/>
    <w:rsid w:val="00715916"/>
    <w:rsid w:val="007204FB"/>
    <w:rsid w:val="0072432C"/>
    <w:rsid w:val="007343C0"/>
    <w:rsid w:val="007373D6"/>
    <w:rsid w:val="00741BEC"/>
    <w:rsid w:val="00742194"/>
    <w:rsid w:val="007436AB"/>
    <w:rsid w:val="00747255"/>
    <w:rsid w:val="0075091F"/>
    <w:rsid w:val="007627D8"/>
    <w:rsid w:val="00791CD9"/>
    <w:rsid w:val="007A3C0C"/>
    <w:rsid w:val="007A5EC7"/>
    <w:rsid w:val="007B33A7"/>
    <w:rsid w:val="007B33C7"/>
    <w:rsid w:val="007B41BA"/>
    <w:rsid w:val="007C0F6E"/>
    <w:rsid w:val="007C757D"/>
    <w:rsid w:val="007C7E8E"/>
    <w:rsid w:val="007D231A"/>
    <w:rsid w:val="007D50CC"/>
    <w:rsid w:val="007E4661"/>
    <w:rsid w:val="007F203F"/>
    <w:rsid w:val="00802F91"/>
    <w:rsid w:val="008043D6"/>
    <w:rsid w:val="00804BE8"/>
    <w:rsid w:val="00810836"/>
    <w:rsid w:val="008270D6"/>
    <w:rsid w:val="008316BE"/>
    <w:rsid w:val="00840750"/>
    <w:rsid w:val="00840DB5"/>
    <w:rsid w:val="0087312E"/>
    <w:rsid w:val="00876EE3"/>
    <w:rsid w:val="008854DF"/>
    <w:rsid w:val="00891F4A"/>
    <w:rsid w:val="00892267"/>
    <w:rsid w:val="00892A5C"/>
    <w:rsid w:val="008935E7"/>
    <w:rsid w:val="008A48D0"/>
    <w:rsid w:val="008A4F09"/>
    <w:rsid w:val="008A7FB3"/>
    <w:rsid w:val="008B0B76"/>
    <w:rsid w:val="008B24EA"/>
    <w:rsid w:val="008B75A3"/>
    <w:rsid w:val="008C5D8C"/>
    <w:rsid w:val="008E2FA7"/>
    <w:rsid w:val="008F153C"/>
    <w:rsid w:val="008F2C18"/>
    <w:rsid w:val="00900CD5"/>
    <w:rsid w:val="00902E89"/>
    <w:rsid w:val="009037FF"/>
    <w:rsid w:val="00904850"/>
    <w:rsid w:val="0090493E"/>
    <w:rsid w:val="00907744"/>
    <w:rsid w:val="00910C99"/>
    <w:rsid w:val="00916F3C"/>
    <w:rsid w:val="00921919"/>
    <w:rsid w:val="009220B0"/>
    <w:rsid w:val="009278FE"/>
    <w:rsid w:val="00935F6F"/>
    <w:rsid w:val="00941E94"/>
    <w:rsid w:val="009434F0"/>
    <w:rsid w:val="00943933"/>
    <w:rsid w:val="00944E60"/>
    <w:rsid w:val="00951625"/>
    <w:rsid w:val="00962333"/>
    <w:rsid w:val="009635CD"/>
    <w:rsid w:val="00967600"/>
    <w:rsid w:val="0098280A"/>
    <w:rsid w:val="009845AF"/>
    <w:rsid w:val="00995B90"/>
    <w:rsid w:val="009A003B"/>
    <w:rsid w:val="009A1B07"/>
    <w:rsid w:val="009A3CE6"/>
    <w:rsid w:val="009A6003"/>
    <w:rsid w:val="009A7DD5"/>
    <w:rsid w:val="009B1CC0"/>
    <w:rsid w:val="009B2550"/>
    <w:rsid w:val="009C47A3"/>
    <w:rsid w:val="009F0F3A"/>
    <w:rsid w:val="009F50F9"/>
    <w:rsid w:val="00A0015C"/>
    <w:rsid w:val="00A01EC6"/>
    <w:rsid w:val="00A04C8B"/>
    <w:rsid w:val="00A04DF6"/>
    <w:rsid w:val="00A0573D"/>
    <w:rsid w:val="00A07C4E"/>
    <w:rsid w:val="00A14B81"/>
    <w:rsid w:val="00A164D9"/>
    <w:rsid w:val="00A27853"/>
    <w:rsid w:val="00A30F24"/>
    <w:rsid w:val="00A3139E"/>
    <w:rsid w:val="00A371F3"/>
    <w:rsid w:val="00A44914"/>
    <w:rsid w:val="00A56D62"/>
    <w:rsid w:val="00A74AF9"/>
    <w:rsid w:val="00A7694C"/>
    <w:rsid w:val="00A81D6A"/>
    <w:rsid w:val="00A823E1"/>
    <w:rsid w:val="00A831DD"/>
    <w:rsid w:val="00A83711"/>
    <w:rsid w:val="00A96F3B"/>
    <w:rsid w:val="00A97F2F"/>
    <w:rsid w:val="00AA499A"/>
    <w:rsid w:val="00AB1A83"/>
    <w:rsid w:val="00AB2A6B"/>
    <w:rsid w:val="00AC4B52"/>
    <w:rsid w:val="00AC5C4C"/>
    <w:rsid w:val="00AD3267"/>
    <w:rsid w:val="00AD6852"/>
    <w:rsid w:val="00AF00AD"/>
    <w:rsid w:val="00AF072E"/>
    <w:rsid w:val="00AF14F0"/>
    <w:rsid w:val="00AF36CD"/>
    <w:rsid w:val="00B02D85"/>
    <w:rsid w:val="00B038B5"/>
    <w:rsid w:val="00B07007"/>
    <w:rsid w:val="00B108EB"/>
    <w:rsid w:val="00B130D1"/>
    <w:rsid w:val="00B17067"/>
    <w:rsid w:val="00B40238"/>
    <w:rsid w:val="00B41127"/>
    <w:rsid w:val="00B44E03"/>
    <w:rsid w:val="00B54CE4"/>
    <w:rsid w:val="00B56C1B"/>
    <w:rsid w:val="00B614B7"/>
    <w:rsid w:val="00B66A50"/>
    <w:rsid w:val="00B70F45"/>
    <w:rsid w:val="00B73568"/>
    <w:rsid w:val="00B85934"/>
    <w:rsid w:val="00B9092C"/>
    <w:rsid w:val="00B92447"/>
    <w:rsid w:val="00B937EC"/>
    <w:rsid w:val="00BA2A5B"/>
    <w:rsid w:val="00BA3DD2"/>
    <w:rsid w:val="00BA5F42"/>
    <w:rsid w:val="00BB001E"/>
    <w:rsid w:val="00BB0611"/>
    <w:rsid w:val="00BB18F9"/>
    <w:rsid w:val="00BB3AD9"/>
    <w:rsid w:val="00BB542D"/>
    <w:rsid w:val="00BB7D92"/>
    <w:rsid w:val="00BC7EB6"/>
    <w:rsid w:val="00BD02B1"/>
    <w:rsid w:val="00BE6A66"/>
    <w:rsid w:val="00C02C43"/>
    <w:rsid w:val="00C058E8"/>
    <w:rsid w:val="00C0701F"/>
    <w:rsid w:val="00C10688"/>
    <w:rsid w:val="00C132D5"/>
    <w:rsid w:val="00C16416"/>
    <w:rsid w:val="00C209BA"/>
    <w:rsid w:val="00C27FDE"/>
    <w:rsid w:val="00C30B6D"/>
    <w:rsid w:val="00C316B7"/>
    <w:rsid w:val="00C51BE7"/>
    <w:rsid w:val="00C528D1"/>
    <w:rsid w:val="00C53E88"/>
    <w:rsid w:val="00C61CB6"/>
    <w:rsid w:val="00C7438C"/>
    <w:rsid w:val="00C94BC5"/>
    <w:rsid w:val="00CA6D04"/>
    <w:rsid w:val="00CB18A7"/>
    <w:rsid w:val="00CB499E"/>
    <w:rsid w:val="00CB67E8"/>
    <w:rsid w:val="00CB69EE"/>
    <w:rsid w:val="00CD5A10"/>
    <w:rsid w:val="00CD668F"/>
    <w:rsid w:val="00CE4C31"/>
    <w:rsid w:val="00CF3015"/>
    <w:rsid w:val="00CF4268"/>
    <w:rsid w:val="00D01F94"/>
    <w:rsid w:val="00D17155"/>
    <w:rsid w:val="00D32A1E"/>
    <w:rsid w:val="00D371EF"/>
    <w:rsid w:val="00D416AE"/>
    <w:rsid w:val="00D43329"/>
    <w:rsid w:val="00D51C30"/>
    <w:rsid w:val="00D6262D"/>
    <w:rsid w:val="00D63FC9"/>
    <w:rsid w:val="00D6531E"/>
    <w:rsid w:val="00D66911"/>
    <w:rsid w:val="00D700D3"/>
    <w:rsid w:val="00D730B6"/>
    <w:rsid w:val="00D77ABE"/>
    <w:rsid w:val="00D818D4"/>
    <w:rsid w:val="00D82DC7"/>
    <w:rsid w:val="00D8491C"/>
    <w:rsid w:val="00D84EF9"/>
    <w:rsid w:val="00DA4801"/>
    <w:rsid w:val="00DA6BA7"/>
    <w:rsid w:val="00DB6E63"/>
    <w:rsid w:val="00DB7694"/>
    <w:rsid w:val="00DD232E"/>
    <w:rsid w:val="00DD6A27"/>
    <w:rsid w:val="00DF5A81"/>
    <w:rsid w:val="00E016F5"/>
    <w:rsid w:val="00E0641C"/>
    <w:rsid w:val="00E105CC"/>
    <w:rsid w:val="00E26F27"/>
    <w:rsid w:val="00E40AD2"/>
    <w:rsid w:val="00E4127E"/>
    <w:rsid w:val="00E43475"/>
    <w:rsid w:val="00E445F7"/>
    <w:rsid w:val="00E4519C"/>
    <w:rsid w:val="00E54592"/>
    <w:rsid w:val="00E54843"/>
    <w:rsid w:val="00E7084E"/>
    <w:rsid w:val="00E7170B"/>
    <w:rsid w:val="00E772BD"/>
    <w:rsid w:val="00E92DAB"/>
    <w:rsid w:val="00E9574A"/>
    <w:rsid w:val="00EA2C89"/>
    <w:rsid w:val="00EA392D"/>
    <w:rsid w:val="00EB0098"/>
    <w:rsid w:val="00EB0EFB"/>
    <w:rsid w:val="00EB3145"/>
    <w:rsid w:val="00ED3CBC"/>
    <w:rsid w:val="00EE052A"/>
    <w:rsid w:val="00F0002C"/>
    <w:rsid w:val="00F02306"/>
    <w:rsid w:val="00F11501"/>
    <w:rsid w:val="00F119B1"/>
    <w:rsid w:val="00F137AC"/>
    <w:rsid w:val="00F13B46"/>
    <w:rsid w:val="00F33E07"/>
    <w:rsid w:val="00F34527"/>
    <w:rsid w:val="00F345B2"/>
    <w:rsid w:val="00F35323"/>
    <w:rsid w:val="00F37A27"/>
    <w:rsid w:val="00F5080A"/>
    <w:rsid w:val="00F5450B"/>
    <w:rsid w:val="00F66401"/>
    <w:rsid w:val="00F669BB"/>
    <w:rsid w:val="00F75069"/>
    <w:rsid w:val="00F754D0"/>
    <w:rsid w:val="00F76FB9"/>
    <w:rsid w:val="00F77AE0"/>
    <w:rsid w:val="00F8413E"/>
    <w:rsid w:val="00F84910"/>
    <w:rsid w:val="00F903D7"/>
    <w:rsid w:val="00F91431"/>
    <w:rsid w:val="00F93097"/>
    <w:rsid w:val="00F94999"/>
    <w:rsid w:val="00FA1D30"/>
    <w:rsid w:val="00FB5040"/>
    <w:rsid w:val="00FB630F"/>
    <w:rsid w:val="00FC0AF1"/>
    <w:rsid w:val="00FC7D76"/>
    <w:rsid w:val="00FD2418"/>
    <w:rsid w:val="00FD4847"/>
    <w:rsid w:val="00FD53BC"/>
    <w:rsid w:val="00FF07D3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55"/>
    <w:rPr>
      <w:sz w:val="32"/>
    </w:rPr>
  </w:style>
  <w:style w:type="paragraph" w:styleId="Ttulo1">
    <w:name w:val="heading 1"/>
    <w:basedOn w:val="Normal"/>
    <w:next w:val="Normal"/>
    <w:qFormat/>
    <w:rsid w:val="003E405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E405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E4055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rsid w:val="003E4055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qFormat/>
    <w:rsid w:val="003E4055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rsid w:val="003E4055"/>
    <w:pPr>
      <w:keepNext/>
      <w:spacing w:line="360" w:lineRule="auto"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E405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E4055"/>
  </w:style>
  <w:style w:type="paragraph" w:styleId="Corpodetexto">
    <w:name w:val="Body Text"/>
    <w:basedOn w:val="Normal"/>
    <w:rsid w:val="003E4055"/>
    <w:pPr>
      <w:jc w:val="center"/>
    </w:pPr>
  </w:style>
  <w:style w:type="paragraph" w:styleId="Corpodetexto2">
    <w:name w:val="Body Text 2"/>
    <w:basedOn w:val="Normal"/>
    <w:rsid w:val="003E4055"/>
    <w:pPr>
      <w:spacing w:line="360" w:lineRule="auto"/>
      <w:jc w:val="both"/>
    </w:pPr>
  </w:style>
  <w:style w:type="character" w:customStyle="1" w:styleId="FootnoteRef">
    <w:name w:val="Footnote Ref"/>
    <w:rsid w:val="001630D4"/>
    <w:rPr>
      <w:sz w:val="28"/>
    </w:rPr>
  </w:style>
  <w:style w:type="paragraph" w:styleId="Corpodetexto3">
    <w:name w:val="Body Text 3"/>
    <w:basedOn w:val="Normal"/>
    <w:rsid w:val="00F37A27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2657E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C392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0C392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C10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C10A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5F91"/>
    <w:pPr>
      <w:ind w:left="720"/>
      <w:contextualSpacing/>
    </w:pPr>
    <w:rPr>
      <w:sz w:val="24"/>
      <w:szCs w:val="24"/>
    </w:rPr>
  </w:style>
  <w:style w:type="paragraph" w:customStyle="1" w:styleId="texto1">
    <w:name w:val="texto 1"/>
    <w:basedOn w:val="Normal"/>
    <w:uiPriority w:val="99"/>
    <w:rsid w:val="005B5F91"/>
    <w:pPr>
      <w:tabs>
        <w:tab w:val="left" w:leader="dot" w:pos="8789"/>
      </w:tabs>
      <w:suppressAutoHyphens/>
      <w:spacing w:line="360" w:lineRule="auto"/>
      <w:ind w:firstLine="1418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JUSTICA FEDERAL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ju65</cp:lastModifiedBy>
  <cp:revision>4</cp:revision>
  <cp:lastPrinted>2017-10-11T00:08:00Z</cp:lastPrinted>
  <dcterms:created xsi:type="dcterms:W3CDTF">2017-10-11T00:04:00Z</dcterms:created>
  <dcterms:modified xsi:type="dcterms:W3CDTF">2017-10-11T00:17:00Z</dcterms:modified>
</cp:coreProperties>
</file>