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D71" w:rsidRDefault="00B54D71" w:rsidP="0058407C">
      <w:pPr>
        <w:pStyle w:val="Corpo"/>
        <w:spacing w:line="276" w:lineRule="auto"/>
        <w:jc w:val="center"/>
        <w:rPr>
          <w:b/>
          <w:bCs/>
        </w:rPr>
      </w:pPr>
    </w:p>
    <w:p w:rsidR="00B54D71" w:rsidRPr="005A5B3B" w:rsidRDefault="00B54D71" w:rsidP="00B54D71">
      <w:pPr>
        <w:pStyle w:val="SemEspaamento"/>
        <w:spacing w:line="360" w:lineRule="auto"/>
        <w:jc w:val="center"/>
        <w:rPr>
          <w:sz w:val="24"/>
          <w:szCs w:val="24"/>
        </w:rPr>
      </w:pPr>
      <w:r>
        <w:rPr>
          <w:noProof/>
          <w:sz w:val="24"/>
          <w:szCs w:val="24"/>
          <w:lang w:eastAsia="pt-BR"/>
        </w:rPr>
        <w:drawing>
          <wp:anchor distT="0" distB="0" distL="114300" distR="114300" simplePos="0" relativeHeight="251661312" behindDoc="1" locked="0" layoutInCell="1" allowOverlap="1">
            <wp:simplePos x="0" y="0"/>
            <wp:positionH relativeFrom="margin">
              <wp:posOffset>939165</wp:posOffset>
            </wp:positionH>
            <wp:positionV relativeFrom="margin">
              <wp:posOffset>43180</wp:posOffset>
            </wp:positionV>
            <wp:extent cx="586105" cy="542925"/>
            <wp:effectExtent l="19050" t="0" r="4445" b="0"/>
            <wp:wrapNone/>
            <wp:docPr id="1" name="Imagem 1" descr="http://www.marca.unb.br/img/assinatura_pb/asvert_p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ca.unb.br/img/assinatura_pb/asvert_pb.gif"/>
                    <pic:cNvPicPr>
                      <a:picLocks noChangeAspect="1" noChangeArrowheads="1"/>
                    </pic:cNvPicPr>
                  </pic:nvPicPr>
                  <pic:blipFill>
                    <a:blip r:embed="rId8" cstate="print"/>
                    <a:srcRect/>
                    <a:stretch>
                      <a:fillRect/>
                    </a:stretch>
                  </pic:blipFill>
                  <pic:spPr bwMode="auto">
                    <a:xfrm>
                      <a:off x="0" y="0"/>
                      <a:ext cx="586105" cy="542925"/>
                    </a:xfrm>
                    <a:prstGeom prst="rect">
                      <a:avLst/>
                    </a:prstGeom>
                    <a:noFill/>
                    <a:ln w="9525">
                      <a:noFill/>
                      <a:miter lim="800000"/>
                      <a:headEnd/>
                      <a:tailEnd/>
                    </a:ln>
                  </pic:spPr>
                </pic:pic>
              </a:graphicData>
            </a:graphic>
          </wp:anchor>
        </w:drawing>
      </w:r>
      <w:r w:rsidRPr="005A5B3B">
        <w:rPr>
          <w:sz w:val="24"/>
          <w:szCs w:val="24"/>
        </w:rPr>
        <w:t>UNIVERSIDADE DE BRASÍLIA</w:t>
      </w:r>
    </w:p>
    <w:p w:rsidR="00B54D71" w:rsidRPr="005A5B3B" w:rsidRDefault="00B54D71" w:rsidP="00B54D71">
      <w:pPr>
        <w:pStyle w:val="SemEspaamento"/>
        <w:spacing w:line="360" w:lineRule="auto"/>
        <w:jc w:val="center"/>
        <w:rPr>
          <w:sz w:val="24"/>
          <w:szCs w:val="24"/>
        </w:rPr>
      </w:pPr>
      <w:r w:rsidRPr="005A5B3B">
        <w:rPr>
          <w:sz w:val="24"/>
          <w:szCs w:val="24"/>
        </w:rPr>
        <w:t>FACULDADE DE DIREITO</w:t>
      </w:r>
    </w:p>
    <w:p w:rsidR="00B54D71" w:rsidRPr="005A5B3B" w:rsidRDefault="00B54D71" w:rsidP="00B54D71">
      <w:pPr>
        <w:pStyle w:val="SemEspaamento"/>
        <w:spacing w:line="360" w:lineRule="auto"/>
        <w:jc w:val="center"/>
        <w:rPr>
          <w:sz w:val="24"/>
          <w:szCs w:val="24"/>
        </w:rPr>
      </w:pPr>
      <w:r>
        <w:rPr>
          <w:sz w:val="24"/>
          <w:szCs w:val="24"/>
        </w:rPr>
        <w:t xml:space="preserve">TEORIA GERAL DO PROCESSO </w:t>
      </w:r>
      <w:proofErr w:type="gramStart"/>
      <w:r>
        <w:rPr>
          <w:sz w:val="24"/>
          <w:szCs w:val="24"/>
        </w:rPr>
        <w:t>2</w:t>
      </w:r>
      <w:proofErr w:type="gramEnd"/>
    </w:p>
    <w:p w:rsidR="00B54D71" w:rsidRDefault="00B54D71" w:rsidP="00B54D71">
      <w:pPr>
        <w:tabs>
          <w:tab w:val="left" w:pos="6521"/>
          <w:tab w:val="left" w:pos="7938"/>
        </w:tabs>
        <w:spacing w:line="360" w:lineRule="auto"/>
        <w:ind w:firstLine="851"/>
        <w:jc w:val="center"/>
      </w:pPr>
    </w:p>
    <w:p w:rsidR="00B54D71" w:rsidRDefault="00B54D71" w:rsidP="00B54D71">
      <w:pPr>
        <w:tabs>
          <w:tab w:val="left" w:pos="6521"/>
          <w:tab w:val="left" w:pos="7938"/>
        </w:tabs>
        <w:spacing w:line="360" w:lineRule="auto"/>
        <w:ind w:firstLine="851"/>
        <w:jc w:val="center"/>
      </w:pPr>
    </w:p>
    <w:p w:rsidR="00B54D71" w:rsidRDefault="00B54D71" w:rsidP="00B54D71">
      <w:pPr>
        <w:tabs>
          <w:tab w:val="left" w:pos="6521"/>
          <w:tab w:val="left" w:pos="7938"/>
        </w:tabs>
        <w:spacing w:line="360" w:lineRule="auto"/>
        <w:ind w:firstLine="851"/>
        <w:jc w:val="center"/>
      </w:pPr>
    </w:p>
    <w:p w:rsidR="00B54D71" w:rsidRPr="005A5B3B" w:rsidRDefault="00B54D71" w:rsidP="00B54D71">
      <w:pPr>
        <w:tabs>
          <w:tab w:val="left" w:pos="6521"/>
          <w:tab w:val="left" w:pos="7938"/>
        </w:tabs>
        <w:spacing w:line="360" w:lineRule="auto"/>
        <w:ind w:firstLine="851"/>
        <w:jc w:val="center"/>
        <w:rPr>
          <w:sz w:val="28"/>
          <w:szCs w:val="28"/>
        </w:rPr>
      </w:pPr>
    </w:p>
    <w:p w:rsidR="00B54D71" w:rsidRPr="00B54D71" w:rsidRDefault="00B54D71" w:rsidP="00B54D71">
      <w:pPr>
        <w:tabs>
          <w:tab w:val="left" w:pos="6521"/>
          <w:tab w:val="left" w:pos="7938"/>
        </w:tabs>
        <w:spacing w:line="360" w:lineRule="auto"/>
        <w:jc w:val="center"/>
        <w:rPr>
          <w:sz w:val="28"/>
          <w:szCs w:val="28"/>
          <w:lang w:val="pt-BR"/>
        </w:rPr>
      </w:pPr>
      <w:r w:rsidRPr="00B54D71">
        <w:rPr>
          <w:sz w:val="28"/>
          <w:szCs w:val="28"/>
          <w:lang w:val="pt-BR"/>
        </w:rPr>
        <w:t xml:space="preserve">Rodrigo </w:t>
      </w:r>
      <w:proofErr w:type="spellStart"/>
      <w:r w:rsidRPr="00B54D71">
        <w:rPr>
          <w:sz w:val="28"/>
          <w:szCs w:val="28"/>
          <w:lang w:val="pt-BR"/>
        </w:rPr>
        <w:t>Cauê</w:t>
      </w:r>
      <w:proofErr w:type="spellEnd"/>
      <w:r w:rsidRPr="00B54D71">
        <w:rPr>
          <w:sz w:val="28"/>
          <w:szCs w:val="28"/>
          <w:lang w:val="pt-BR"/>
        </w:rPr>
        <w:t xml:space="preserve"> </w:t>
      </w:r>
      <w:proofErr w:type="spellStart"/>
      <w:r w:rsidRPr="00B54D71">
        <w:rPr>
          <w:sz w:val="28"/>
          <w:szCs w:val="28"/>
          <w:lang w:val="pt-BR"/>
        </w:rPr>
        <w:t>Araldi</w:t>
      </w:r>
      <w:proofErr w:type="spellEnd"/>
    </w:p>
    <w:p w:rsidR="00B54D71" w:rsidRPr="00B54D71" w:rsidRDefault="00B54D71" w:rsidP="00B54D71">
      <w:pPr>
        <w:tabs>
          <w:tab w:val="left" w:pos="6521"/>
          <w:tab w:val="left" w:pos="7938"/>
        </w:tabs>
        <w:spacing w:line="360" w:lineRule="auto"/>
        <w:jc w:val="center"/>
        <w:rPr>
          <w:lang w:val="pt-BR"/>
        </w:rPr>
      </w:pPr>
      <w:r w:rsidRPr="00B54D71">
        <w:rPr>
          <w:lang w:val="pt-BR"/>
        </w:rPr>
        <w:t>Matrícula: 12/0041413</w:t>
      </w:r>
    </w:p>
    <w:p w:rsidR="00B54D71" w:rsidRPr="00B54D71" w:rsidRDefault="00B54D71" w:rsidP="00B54D71">
      <w:pPr>
        <w:tabs>
          <w:tab w:val="left" w:pos="6521"/>
          <w:tab w:val="left" w:pos="7938"/>
        </w:tabs>
        <w:spacing w:line="360" w:lineRule="auto"/>
        <w:jc w:val="center"/>
        <w:rPr>
          <w:b/>
          <w:sz w:val="34"/>
          <w:szCs w:val="30"/>
          <w:lang w:val="pt-BR"/>
        </w:rPr>
      </w:pPr>
    </w:p>
    <w:p w:rsidR="00B54D71" w:rsidRPr="00B54D71" w:rsidRDefault="00B54D71" w:rsidP="00B54D71">
      <w:pPr>
        <w:tabs>
          <w:tab w:val="left" w:pos="6521"/>
          <w:tab w:val="left" w:pos="7938"/>
        </w:tabs>
        <w:spacing w:line="360" w:lineRule="auto"/>
        <w:jc w:val="center"/>
        <w:rPr>
          <w:b/>
          <w:sz w:val="34"/>
          <w:szCs w:val="30"/>
          <w:lang w:val="pt-BR"/>
        </w:rPr>
      </w:pPr>
    </w:p>
    <w:p w:rsidR="00B54D71" w:rsidRPr="00B54D71" w:rsidRDefault="00B54D71" w:rsidP="00B54D71">
      <w:pPr>
        <w:tabs>
          <w:tab w:val="left" w:pos="6521"/>
          <w:tab w:val="left" w:pos="7938"/>
        </w:tabs>
        <w:spacing w:line="360" w:lineRule="auto"/>
        <w:jc w:val="center"/>
        <w:rPr>
          <w:b/>
          <w:sz w:val="34"/>
          <w:szCs w:val="30"/>
          <w:lang w:val="pt-BR"/>
        </w:rPr>
      </w:pPr>
    </w:p>
    <w:p w:rsidR="00B54D71" w:rsidRPr="00B54D71" w:rsidRDefault="00B54D71" w:rsidP="00B54D71">
      <w:pPr>
        <w:tabs>
          <w:tab w:val="left" w:pos="6521"/>
          <w:tab w:val="left" w:pos="7938"/>
        </w:tabs>
        <w:spacing w:line="360" w:lineRule="auto"/>
        <w:jc w:val="center"/>
        <w:rPr>
          <w:b/>
          <w:sz w:val="34"/>
          <w:szCs w:val="30"/>
          <w:lang w:val="pt-BR"/>
        </w:rPr>
      </w:pPr>
      <w:r w:rsidRPr="00B54D71">
        <w:rPr>
          <w:b/>
          <w:sz w:val="34"/>
          <w:szCs w:val="30"/>
          <w:lang w:val="pt-BR"/>
        </w:rPr>
        <w:t xml:space="preserve">Comentário a Acórdão </w:t>
      </w:r>
      <w:proofErr w:type="gramStart"/>
      <w:r>
        <w:rPr>
          <w:b/>
          <w:sz w:val="34"/>
          <w:szCs w:val="30"/>
          <w:lang w:val="pt-BR"/>
        </w:rPr>
        <w:t>2</w:t>
      </w:r>
      <w:proofErr w:type="gramEnd"/>
    </w:p>
    <w:p w:rsidR="00B54D71" w:rsidRDefault="00B54D71" w:rsidP="00B54D71">
      <w:pPr>
        <w:tabs>
          <w:tab w:val="left" w:pos="6521"/>
          <w:tab w:val="left" w:pos="7938"/>
        </w:tabs>
        <w:spacing w:line="360" w:lineRule="auto"/>
        <w:ind w:firstLine="851"/>
        <w:jc w:val="center"/>
        <w:rPr>
          <w:b/>
          <w:sz w:val="34"/>
          <w:szCs w:val="30"/>
          <w:lang w:val="pt-BR"/>
        </w:rPr>
      </w:pPr>
      <w:r w:rsidRPr="00B54D71">
        <w:rPr>
          <w:b/>
          <w:sz w:val="34"/>
          <w:szCs w:val="30"/>
          <w:lang w:val="pt-BR"/>
        </w:rPr>
        <w:t>Prova Testemunhal no Direito Previdenciário</w:t>
      </w:r>
    </w:p>
    <w:p w:rsidR="00B54D71" w:rsidRPr="00B54D71" w:rsidRDefault="00B54D71" w:rsidP="00B54D71">
      <w:pPr>
        <w:tabs>
          <w:tab w:val="left" w:pos="6521"/>
          <w:tab w:val="left" w:pos="7938"/>
        </w:tabs>
        <w:spacing w:line="360" w:lineRule="auto"/>
        <w:ind w:firstLine="851"/>
        <w:jc w:val="center"/>
        <w:rPr>
          <w:sz w:val="28"/>
          <w:szCs w:val="28"/>
          <w:lang w:val="pt-BR"/>
        </w:rPr>
      </w:pPr>
      <w:r w:rsidRPr="00B54D71">
        <w:rPr>
          <w:b/>
          <w:sz w:val="34"/>
          <w:szCs w:val="30"/>
          <w:lang w:val="pt-BR"/>
        </w:rPr>
        <w:t>(trabalhador rural)</w:t>
      </w:r>
    </w:p>
    <w:p w:rsidR="00B54D71" w:rsidRPr="00B54D71" w:rsidRDefault="00B54D71" w:rsidP="00B54D71">
      <w:pPr>
        <w:tabs>
          <w:tab w:val="left" w:pos="6521"/>
          <w:tab w:val="left" w:pos="7938"/>
        </w:tabs>
        <w:spacing w:line="360" w:lineRule="auto"/>
        <w:ind w:firstLine="851"/>
        <w:jc w:val="center"/>
        <w:rPr>
          <w:sz w:val="28"/>
          <w:szCs w:val="28"/>
          <w:lang w:val="pt-BR"/>
        </w:rPr>
      </w:pPr>
    </w:p>
    <w:p w:rsidR="00B54D71" w:rsidRPr="00B54D71" w:rsidRDefault="00B54D71" w:rsidP="00B54D71">
      <w:pPr>
        <w:tabs>
          <w:tab w:val="left" w:pos="6521"/>
          <w:tab w:val="left" w:pos="7938"/>
        </w:tabs>
        <w:spacing w:line="360" w:lineRule="auto"/>
        <w:ind w:firstLine="851"/>
        <w:jc w:val="center"/>
        <w:rPr>
          <w:sz w:val="28"/>
          <w:szCs w:val="28"/>
          <w:lang w:val="pt-BR"/>
        </w:rPr>
      </w:pPr>
    </w:p>
    <w:p w:rsidR="00B54D71" w:rsidRPr="00B54D71" w:rsidRDefault="00B54D71" w:rsidP="00B54D71">
      <w:pPr>
        <w:tabs>
          <w:tab w:val="left" w:pos="6521"/>
          <w:tab w:val="left" w:pos="7938"/>
        </w:tabs>
        <w:spacing w:line="360" w:lineRule="auto"/>
        <w:ind w:firstLine="851"/>
        <w:jc w:val="center"/>
        <w:rPr>
          <w:sz w:val="28"/>
          <w:szCs w:val="28"/>
          <w:lang w:val="pt-BR"/>
        </w:rPr>
      </w:pPr>
    </w:p>
    <w:p w:rsidR="00B54D71" w:rsidRPr="00B54D71" w:rsidRDefault="00B54D71" w:rsidP="00B54D71">
      <w:pPr>
        <w:tabs>
          <w:tab w:val="left" w:pos="6521"/>
          <w:tab w:val="left" w:pos="7938"/>
        </w:tabs>
        <w:spacing w:line="360" w:lineRule="auto"/>
        <w:jc w:val="center"/>
        <w:rPr>
          <w:lang w:val="pt-BR"/>
        </w:rPr>
      </w:pPr>
    </w:p>
    <w:p w:rsidR="00B54D71" w:rsidRPr="00B54D71" w:rsidRDefault="00B54D71" w:rsidP="00B54D71">
      <w:pPr>
        <w:tabs>
          <w:tab w:val="left" w:pos="6521"/>
          <w:tab w:val="left" w:pos="7938"/>
        </w:tabs>
        <w:spacing w:line="360" w:lineRule="auto"/>
        <w:jc w:val="center"/>
        <w:rPr>
          <w:lang w:val="pt-BR"/>
        </w:rPr>
      </w:pPr>
    </w:p>
    <w:p w:rsidR="00B54D71" w:rsidRPr="00B54D71" w:rsidRDefault="00B54D71" w:rsidP="00B54D71">
      <w:pPr>
        <w:tabs>
          <w:tab w:val="left" w:pos="6521"/>
          <w:tab w:val="left" w:pos="7938"/>
        </w:tabs>
        <w:spacing w:line="360" w:lineRule="auto"/>
        <w:jc w:val="center"/>
        <w:rPr>
          <w:lang w:val="pt-BR"/>
        </w:rPr>
      </w:pPr>
    </w:p>
    <w:p w:rsidR="00B54D71" w:rsidRDefault="00B54D71" w:rsidP="00B54D71">
      <w:pPr>
        <w:tabs>
          <w:tab w:val="left" w:pos="6521"/>
          <w:tab w:val="left" w:pos="7938"/>
        </w:tabs>
        <w:spacing w:line="360" w:lineRule="auto"/>
        <w:jc w:val="center"/>
        <w:rPr>
          <w:lang w:val="pt-BR"/>
        </w:rPr>
      </w:pPr>
    </w:p>
    <w:p w:rsidR="00B54D71" w:rsidRDefault="00B54D71" w:rsidP="00B54D71">
      <w:pPr>
        <w:tabs>
          <w:tab w:val="left" w:pos="6521"/>
          <w:tab w:val="left" w:pos="7938"/>
        </w:tabs>
        <w:spacing w:line="360" w:lineRule="auto"/>
        <w:jc w:val="center"/>
        <w:rPr>
          <w:lang w:val="pt-BR"/>
        </w:rPr>
      </w:pPr>
    </w:p>
    <w:p w:rsidR="00B54D71" w:rsidRPr="00B54D71" w:rsidRDefault="00B54D71" w:rsidP="00B54D71">
      <w:pPr>
        <w:tabs>
          <w:tab w:val="left" w:pos="6521"/>
          <w:tab w:val="left" w:pos="7938"/>
        </w:tabs>
        <w:spacing w:line="360" w:lineRule="auto"/>
        <w:jc w:val="center"/>
        <w:rPr>
          <w:lang w:val="pt-BR"/>
        </w:rPr>
      </w:pPr>
    </w:p>
    <w:p w:rsidR="00B54D71" w:rsidRPr="00B54D71" w:rsidRDefault="00B54D71" w:rsidP="00B54D71">
      <w:pPr>
        <w:tabs>
          <w:tab w:val="left" w:pos="6521"/>
          <w:tab w:val="left" w:pos="7938"/>
        </w:tabs>
        <w:spacing w:line="360" w:lineRule="auto"/>
        <w:jc w:val="center"/>
        <w:rPr>
          <w:lang w:val="pt-BR"/>
        </w:rPr>
      </w:pPr>
    </w:p>
    <w:p w:rsidR="00B54D71" w:rsidRPr="00B54D71" w:rsidRDefault="00B54D71" w:rsidP="00B54D71">
      <w:pPr>
        <w:tabs>
          <w:tab w:val="left" w:pos="6521"/>
          <w:tab w:val="left" w:pos="7938"/>
        </w:tabs>
        <w:spacing w:line="360" w:lineRule="auto"/>
        <w:jc w:val="center"/>
        <w:rPr>
          <w:lang w:val="pt-BR"/>
        </w:rPr>
      </w:pPr>
      <w:r w:rsidRPr="00B54D71">
        <w:rPr>
          <w:lang w:val="pt-BR"/>
        </w:rPr>
        <w:t>Brasília</w:t>
      </w:r>
    </w:p>
    <w:p w:rsidR="00B54D71" w:rsidRPr="00B54D71" w:rsidRDefault="00B54D71" w:rsidP="00B54D71">
      <w:pPr>
        <w:tabs>
          <w:tab w:val="left" w:pos="6521"/>
          <w:tab w:val="left" w:pos="7938"/>
        </w:tabs>
        <w:spacing w:line="360" w:lineRule="auto"/>
        <w:jc w:val="center"/>
        <w:rPr>
          <w:lang w:val="pt-BR"/>
        </w:rPr>
      </w:pPr>
      <w:r w:rsidRPr="00B54D71">
        <w:rPr>
          <w:lang w:val="pt-BR"/>
        </w:rPr>
        <w:t>2013</w:t>
      </w:r>
    </w:p>
    <w:p w:rsidR="00DC6C9F" w:rsidRDefault="00CC3363" w:rsidP="00B54D71">
      <w:pPr>
        <w:pStyle w:val="Corpo"/>
        <w:spacing w:line="276" w:lineRule="auto"/>
        <w:jc w:val="center"/>
        <w:rPr>
          <w:b/>
          <w:bCs/>
        </w:rPr>
      </w:pPr>
      <w:r w:rsidRPr="00CC3363">
        <w:rPr>
          <w:noProof/>
        </w:rPr>
        <w:lastRenderedPageBreak/>
        <w:pict>
          <v:shape id="officeArt object" o:spid="_x0000_s1026" style="position:absolute;left:0;text-align:left;margin-left:43.5pt;margin-top:73.5pt;width:251.55pt;height:57pt;z-index:25165926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" adj="-11796480,,5400" path="m,l21600,r,21600l,21600,,xe" filled="f" stroked="f">
            <v:stroke joinstyle="miter"/>
            <v:formulas/>
            <v:path arrowok="t" o:extrusionok="f" o:connecttype="custom" o:connectlocs="1597343,361950;1597343,361950;1597343,361950;1597343,361950" o:connectangles="0,90,180,270" textboxrect="0,0,21600,21600"/>
            <v:textbox inset="4pt,4pt,4pt,4pt">
              <w:txbxContent>
                <w:p w:rsidR="00DC6C9F" w:rsidRDefault="009B4453">
                  <w:pPr>
                    <w:pStyle w:val="Corpo"/>
                  </w:pPr>
                  <w:r>
                    <w:t>TRF-1 - APELA</w:t>
                  </w:r>
                  <w:r>
                    <w:t>ÇÃ</w:t>
                  </w:r>
                  <w:r>
                    <w:t xml:space="preserve">O </w:t>
                  </w:r>
                  <w:proofErr w:type="gramStart"/>
                  <w:r>
                    <w:t>CIVEL :</w:t>
                  </w:r>
                  <w:proofErr w:type="gramEnd"/>
                  <w:r>
                    <w:t xml:space="preserve"> AC 63452120074019199 MG 0006345-21.2007.4.01.9199</w:t>
                  </w:r>
                </w:p>
              </w:txbxContent>
            </v:textbox>
            <w10:wrap type="topAndBottom" anchorx="page" anchory="page"/>
          </v:shape>
        </w:pict>
      </w:r>
      <w:r w:rsidR="00B54D71">
        <w:rPr>
          <w:b/>
          <w:bCs/>
        </w:rPr>
        <w:t>E</w:t>
      </w:r>
      <w:r w:rsidR="009B4453">
        <w:rPr>
          <w:b/>
          <w:bCs/>
        </w:rPr>
        <w:t xml:space="preserve"> M E N T A</w:t>
      </w:r>
    </w:p>
    <w:p w:rsidR="00DC6C9F" w:rsidRDefault="00DC6C9F" w:rsidP="0058407C">
      <w:pPr>
        <w:pStyle w:val="Corpo"/>
        <w:spacing w:line="276" w:lineRule="auto"/>
        <w:jc w:val="both"/>
      </w:pPr>
    </w:p>
    <w:p w:rsidR="00DC6C9F" w:rsidRDefault="009B4453" w:rsidP="0058407C">
      <w:pPr>
        <w:pStyle w:val="Corpo"/>
        <w:spacing w:line="276" w:lineRule="auto"/>
        <w:jc w:val="both"/>
        <w:rPr>
          <w:b/>
          <w:bCs/>
          <w:i/>
          <w:iCs/>
        </w:rPr>
      </w:pPr>
      <w:r>
        <w:rPr>
          <w:b/>
          <w:bCs/>
          <w:i/>
          <w:iCs/>
        </w:rPr>
        <w:t>PREVIDENCI</w:t>
      </w:r>
      <w:r>
        <w:rPr>
          <w:b/>
          <w:bCs/>
          <w:i/>
          <w:iCs/>
        </w:rPr>
        <w:t>Á</w:t>
      </w:r>
      <w:r>
        <w:rPr>
          <w:b/>
          <w:bCs/>
          <w:i/>
          <w:iCs/>
        </w:rPr>
        <w:t>RIO. PROCESSUAL CIVIL. REMESSA OFICIAL. APOSENTADORIA POR INVALIDEZ. TRABALHADORA RURAL. AUS</w:t>
      </w:r>
      <w:r>
        <w:rPr>
          <w:b/>
          <w:bCs/>
          <w:i/>
          <w:iCs/>
        </w:rPr>
        <w:t>Ê</w:t>
      </w:r>
      <w:r>
        <w:rPr>
          <w:b/>
          <w:bCs/>
          <w:i/>
          <w:iCs/>
        </w:rPr>
        <w:t>NCIA DE IN</w:t>
      </w:r>
      <w:r>
        <w:rPr>
          <w:b/>
          <w:bCs/>
          <w:i/>
          <w:iCs/>
        </w:rPr>
        <w:t>Í</w:t>
      </w:r>
      <w:r>
        <w:rPr>
          <w:b/>
          <w:bCs/>
          <w:i/>
          <w:iCs/>
          <w:lang w:val="pt-PT"/>
        </w:rPr>
        <w:t>CIO RAZO</w:t>
      </w:r>
      <w:r>
        <w:rPr>
          <w:b/>
          <w:bCs/>
          <w:i/>
          <w:iCs/>
        </w:rPr>
        <w:t>Á</w:t>
      </w:r>
      <w:r>
        <w:rPr>
          <w:b/>
          <w:bCs/>
          <w:i/>
          <w:iCs/>
        </w:rPr>
        <w:t>VEL DE PROVA MATERIAL. PROVA EXCLUSIVAMENTE TESTEMUNHAL. INADMISSIBILIDADE.</w:t>
      </w:r>
    </w:p>
    <w:p w:rsidR="00DC6C9F" w:rsidRDefault="00DC6C9F" w:rsidP="0058407C">
      <w:pPr>
        <w:pStyle w:val="Corpo"/>
        <w:spacing w:line="276" w:lineRule="auto"/>
        <w:ind w:firstLine="850"/>
        <w:jc w:val="both"/>
        <w:rPr>
          <w:b/>
          <w:bCs/>
          <w:i/>
          <w:iCs/>
        </w:rPr>
      </w:pPr>
    </w:p>
    <w:p w:rsidR="00DC6C9F" w:rsidRDefault="009B4453" w:rsidP="0058407C">
      <w:pPr>
        <w:pStyle w:val="Corpo"/>
        <w:numPr>
          <w:ilvl w:val="0"/>
          <w:numId w:val="2"/>
        </w:numPr>
        <w:spacing w:line="276" w:lineRule="auto"/>
        <w:jc w:val="both"/>
      </w:pPr>
      <w:r>
        <w:rPr>
          <w:lang w:val="pt-PT"/>
        </w:rPr>
        <w:t>Remessa Oficial conhecida de of</w:t>
      </w:r>
      <w:r>
        <w:t>í</w:t>
      </w:r>
      <w:r>
        <w:rPr>
          <w:lang w:val="pt-PT"/>
        </w:rPr>
        <w:t xml:space="preserve">cio: inaplicabilidade do </w:t>
      </w:r>
      <w:r>
        <w:t>§§</w:t>
      </w:r>
      <w:r>
        <w:t xml:space="preserve"> 2</w:t>
      </w:r>
      <w:r>
        <w:rPr>
          <w:lang w:val="es-ES_tradnl"/>
        </w:rPr>
        <w:t>º</w:t>
      </w:r>
      <w:r>
        <w:rPr>
          <w:lang w:val="es-ES_tradnl"/>
        </w:rPr>
        <w:t xml:space="preserve"> </w:t>
      </w:r>
      <w:r>
        <w:t>e 3</w:t>
      </w:r>
      <w:r>
        <w:rPr>
          <w:lang w:val="es-ES_tradnl"/>
        </w:rPr>
        <w:t>º</w:t>
      </w:r>
      <w:r>
        <w:rPr>
          <w:lang w:val="es-ES_tradnl"/>
        </w:rPr>
        <w:t xml:space="preserve"> </w:t>
      </w:r>
      <w:r>
        <w:rPr>
          <w:lang w:val="pt-PT"/>
        </w:rPr>
        <w:t>do artigo 475 do CPC, eis que il</w:t>
      </w:r>
      <w:r>
        <w:t>í</w:t>
      </w:r>
      <w:r>
        <w:rPr>
          <w:lang w:val="pt-PT"/>
        </w:rPr>
        <w:t>quido o direito reconhecido e n</w:t>
      </w:r>
      <w:r>
        <w:rPr>
          <w:lang w:val="pt-PT"/>
        </w:rPr>
        <w:t>ã</w:t>
      </w:r>
      <w:r>
        <w:rPr>
          <w:lang w:val="pt-PT"/>
        </w:rPr>
        <w:t>o baseando em jurisprud</w:t>
      </w:r>
      <w:r>
        <w:rPr>
          <w:lang w:val="fr-FR"/>
        </w:rPr>
        <w:t>ê</w:t>
      </w:r>
      <w:r>
        <w:rPr>
          <w:lang w:val="pt-PT"/>
        </w:rPr>
        <w:t>ncia ou S</w:t>
      </w:r>
      <w:r>
        <w:t>ú</w:t>
      </w:r>
      <w:r>
        <w:rPr>
          <w:lang w:val="pt-PT"/>
        </w:rPr>
        <w:t>mula do STF ou do STJ</w:t>
      </w:r>
      <w:r>
        <w:t>.</w:t>
      </w:r>
    </w:p>
    <w:p w:rsidR="00DC6C9F" w:rsidRDefault="009B4453" w:rsidP="0058407C">
      <w:pPr>
        <w:pStyle w:val="Corpo"/>
        <w:numPr>
          <w:ilvl w:val="0"/>
          <w:numId w:val="2"/>
        </w:numPr>
        <w:spacing w:line="276" w:lineRule="auto"/>
        <w:jc w:val="both"/>
      </w:pPr>
      <w:r>
        <w:rPr>
          <w:lang w:val="sv-SE"/>
        </w:rPr>
        <w:t>A autora n</w:t>
      </w:r>
      <w:r>
        <w:rPr>
          <w:lang w:val="pt-PT"/>
        </w:rPr>
        <w:t>ã</w:t>
      </w:r>
      <w:r>
        <w:rPr>
          <w:lang w:val="pt-PT"/>
        </w:rPr>
        <w:t xml:space="preserve">o se desincumbiu do </w:t>
      </w:r>
      <w:r>
        <w:t>ô</w:t>
      </w:r>
      <w:r>
        <w:rPr>
          <w:lang w:val="pt-PT"/>
        </w:rPr>
        <w:t>nus de instruir a inicial com documentos comprobat</w:t>
      </w:r>
      <w:r>
        <w:t>ó</w:t>
      </w:r>
      <w:r>
        <w:rPr>
          <w:lang w:val="pt-PT"/>
        </w:rPr>
        <w:t>rios de sua atividade campesina, haja vista que a declara</w:t>
      </w:r>
      <w:r>
        <w:rPr>
          <w:lang w:val="pt-PT"/>
        </w:rPr>
        <w:t>çã</w:t>
      </w:r>
      <w:r>
        <w:rPr>
          <w:lang w:val="pt-PT"/>
        </w:rPr>
        <w:t>o de sindicato rural encontra-se desprovida de homologa</w:t>
      </w:r>
      <w:r>
        <w:rPr>
          <w:lang w:val="pt-PT"/>
        </w:rPr>
        <w:t>çã</w:t>
      </w:r>
      <w:r>
        <w:rPr>
          <w:lang w:val="pt-PT"/>
        </w:rPr>
        <w:t>o e desacompanha de qualquer comprovante de contribui</w:t>
      </w:r>
      <w:r>
        <w:rPr>
          <w:lang w:val="pt-PT"/>
        </w:rPr>
        <w:t>çã</w:t>
      </w:r>
      <w:r>
        <w:rPr>
          <w:lang w:val="pt-PT"/>
        </w:rPr>
        <w:t>o e a certid</w:t>
      </w:r>
      <w:r>
        <w:rPr>
          <w:lang w:val="pt-PT"/>
        </w:rPr>
        <w:t>ã</w:t>
      </w:r>
      <w:r>
        <w:rPr>
          <w:lang w:val="pt-PT"/>
        </w:rPr>
        <w:t>o de casamento consta a profiss</w:t>
      </w:r>
      <w:r>
        <w:rPr>
          <w:lang w:val="pt-PT"/>
        </w:rPr>
        <w:t>ã</w:t>
      </w:r>
      <w:r>
        <w:rPr>
          <w:lang w:val="pt-PT"/>
        </w:rPr>
        <w:t>o do nubente como sendo de funcion</w:t>
      </w:r>
      <w:r>
        <w:t>á</w:t>
      </w:r>
      <w:r>
        <w:rPr>
          <w:lang w:val="it-IT"/>
        </w:rPr>
        <w:t>rio p</w:t>
      </w:r>
      <w:r>
        <w:t>ú</w:t>
      </w:r>
      <w:r>
        <w:rPr>
          <w:lang w:val="pt-PT"/>
        </w:rPr>
        <w:t>blico.</w:t>
      </w:r>
    </w:p>
    <w:p w:rsidR="00DC6C9F" w:rsidRDefault="009B4453" w:rsidP="0058407C">
      <w:pPr>
        <w:pStyle w:val="Corpo"/>
        <w:numPr>
          <w:ilvl w:val="0"/>
          <w:numId w:val="2"/>
        </w:numPr>
        <w:spacing w:line="276" w:lineRule="auto"/>
        <w:jc w:val="both"/>
      </w:pPr>
      <w:r>
        <w:rPr>
          <w:lang w:val="pt-PT"/>
        </w:rPr>
        <w:t>Apela</w:t>
      </w:r>
      <w:r>
        <w:rPr>
          <w:lang w:val="pt-PT"/>
        </w:rPr>
        <w:t>çã</w:t>
      </w:r>
      <w:r>
        <w:rPr>
          <w:lang w:val="pt-PT"/>
        </w:rPr>
        <w:t>o do INSS e remessa oficial providas para julgar improcedente o pedido inicial.</w:t>
      </w:r>
    </w:p>
    <w:p w:rsidR="00DC6C9F" w:rsidRDefault="00DC6C9F" w:rsidP="0058407C">
      <w:pPr>
        <w:pStyle w:val="Corpo"/>
        <w:spacing w:line="276" w:lineRule="auto"/>
        <w:jc w:val="both"/>
      </w:pPr>
    </w:p>
    <w:p w:rsidR="00DC6C9F" w:rsidRDefault="00DC6C9F" w:rsidP="0058407C">
      <w:pPr>
        <w:pStyle w:val="Corpo"/>
        <w:spacing w:line="276" w:lineRule="auto"/>
        <w:jc w:val="both"/>
      </w:pPr>
    </w:p>
    <w:p w:rsidR="00DC6C9F" w:rsidRDefault="009B4453" w:rsidP="00B54D71">
      <w:pPr>
        <w:pStyle w:val="Corpo"/>
        <w:spacing w:line="276" w:lineRule="auto"/>
        <w:jc w:val="center"/>
        <w:rPr>
          <w:b/>
          <w:bCs/>
          <w:sz w:val="24"/>
          <w:szCs w:val="24"/>
        </w:rPr>
      </w:pPr>
      <w:r>
        <w:rPr>
          <w:b/>
          <w:bCs/>
          <w:sz w:val="24"/>
          <w:szCs w:val="24"/>
        </w:rPr>
        <w:t xml:space="preserve">R E L A T </w:t>
      </w:r>
      <w:r>
        <w:rPr>
          <w:b/>
          <w:bCs/>
          <w:sz w:val="24"/>
          <w:szCs w:val="24"/>
        </w:rPr>
        <w:t>Ó</w:t>
      </w:r>
      <w:r>
        <w:rPr>
          <w:b/>
          <w:bCs/>
          <w:sz w:val="24"/>
          <w:szCs w:val="24"/>
        </w:rPr>
        <w:t xml:space="preserve"> R I O</w:t>
      </w:r>
    </w:p>
    <w:p w:rsidR="00DC6C9F" w:rsidRDefault="009B4453" w:rsidP="0058407C">
      <w:pPr>
        <w:pStyle w:val="Corpo"/>
        <w:spacing w:line="276" w:lineRule="auto"/>
        <w:jc w:val="both"/>
        <w:rPr>
          <w:b/>
          <w:bCs/>
        </w:rPr>
      </w:pPr>
      <w:r>
        <w:rPr>
          <w:b/>
          <w:bCs/>
        </w:rPr>
        <w:t xml:space="preserve">EXMO. </w:t>
      </w:r>
      <w:proofErr w:type="gramStart"/>
      <w:r>
        <w:rPr>
          <w:b/>
          <w:bCs/>
        </w:rPr>
        <w:t>SR.</w:t>
      </w:r>
      <w:proofErr w:type="gramEnd"/>
      <w:r>
        <w:rPr>
          <w:b/>
          <w:bCs/>
        </w:rPr>
        <w:t xml:space="preserve"> JUIZ FEDERAL CLEBERSON JOS</w:t>
      </w:r>
      <w:r>
        <w:rPr>
          <w:b/>
          <w:bCs/>
          <w:lang w:val="pt-PT"/>
        </w:rPr>
        <w:t>É</w:t>
      </w:r>
      <w:r>
        <w:rPr>
          <w:b/>
          <w:bCs/>
          <w:lang w:val="pt-PT"/>
        </w:rPr>
        <w:t xml:space="preserve"> </w:t>
      </w:r>
      <w:r>
        <w:rPr>
          <w:b/>
          <w:bCs/>
        </w:rPr>
        <w:t>ROCHA RELATOR CONVOCADO:</w:t>
      </w:r>
    </w:p>
    <w:p w:rsidR="00DC6C9F" w:rsidRDefault="009B4453" w:rsidP="0058407C">
      <w:pPr>
        <w:pStyle w:val="Corpo"/>
        <w:numPr>
          <w:ilvl w:val="0"/>
          <w:numId w:val="3"/>
        </w:numPr>
        <w:spacing w:line="276" w:lineRule="auto"/>
        <w:jc w:val="both"/>
      </w:pPr>
      <w:r>
        <w:t>A parte autora prop</w:t>
      </w:r>
      <w:r>
        <w:t>ô</w:t>
      </w:r>
      <w:r>
        <w:t>s a</w:t>
      </w:r>
      <w:r>
        <w:rPr>
          <w:lang w:val="pt-PT"/>
        </w:rPr>
        <w:t>çã</w:t>
      </w:r>
      <w:r>
        <w:t xml:space="preserve">o </w:t>
      </w:r>
      <w:proofErr w:type="spellStart"/>
      <w:r>
        <w:t>ordin</w:t>
      </w:r>
      <w:r>
        <w:t>á</w:t>
      </w:r>
      <w:proofErr w:type="spellEnd"/>
      <w:r>
        <w:rPr>
          <w:lang w:val="pt-PT"/>
        </w:rPr>
        <w:t>ria contra o INSS, a fim de obter aposentadoria por</w:t>
      </w:r>
      <w:r>
        <w:t xml:space="preserve"> </w:t>
      </w:r>
      <w:r>
        <w:rPr>
          <w:lang w:val="es-ES_tradnl"/>
        </w:rPr>
        <w:t xml:space="preserve">invalidez como </w:t>
      </w:r>
      <w:proofErr w:type="spellStart"/>
      <w:r>
        <w:rPr>
          <w:lang w:val="es-ES_tradnl"/>
        </w:rPr>
        <w:t>rur</w:t>
      </w:r>
      <w:proofErr w:type="spellEnd"/>
      <w:r>
        <w:t>í</w:t>
      </w:r>
      <w:r>
        <w:rPr>
          <w:lang w:val="it-IT"/>
        </w:rPr>
        <w:t>cola.</w:t>
      </w:r>
    </w:p>
    <w:p w:rsidR="00DC6C9F" w:rsidRDefault="009B4453" w:rsidP="0058407C">
      <w:pPr>
        <w:pStyle w:val="Corpo"/>
        <w:numPr>
          <w:ilvl w:val="0"/>
          <w:numId w:val="3"/>
        </w:numPr>
        <w:spacing w:line="276" w:lineRule="auto"/>
        <w:jc w:val="both"/>
      </w:pPr>
      <w:r>
        <w:rPr>
          <w:lang w:val="pt-PT"/>
        </w:rPr>
        <w:t>Citado, o INSS apresentou contesta</w:t>
      </w:r>
      <w:r>
        <w:rPr>
          <w:lang w:val="pt-PT"/>
        </w:rPr>
        <w:t>çã</w:t>
      </w:r>
      <w:r>
        <w:t>o.</w:t>
      </w:r>
    </w:p>
    <w:p w:rsidR="00DC6C9F" w:rsidRDefault="009B4453" w:rsidP="0058407C">
      <w:pPr>
        <w:pStyle w:val="Corpo"/>
        <w:numPr>
          <w:ilvl w:val="0"/>
          <w:numId w:val="3"/>
        </w:numPr>
        <w:spacing w:line="276" w:lineRule="auto"/>
        <w:jc w:val="both"/>
      </w:pPr>
      <w:proofErr w:type="spellStart"/>
      <w:r>
        <w:t>Senten</w:t>
      </w:r>
      <w:r>
        <w:t>ç</w:t>
      </w:r>
      <w:proofErr w:type="spellEnd"/>
      <w:r>
        <w:rPr>
          <w:lang w:val="pt-PT"/>
        </w:rPr>
        <w:t>a prolatada pelo MM. Juiz a quo julgou procedente a pretens</w:t>
      </w:r>
      <w:r>
        <w:rPr>
          <w:lang w:val="pt-PT"/>
        </w:rPr>
        <w:t>ã</w:t>
      </w:r>
      <w:r>
        <w:rPr>
          <w:lang w:val="pt-PT"/>
        </w:rPr>
        <w:t>o inicial (fls. 62/63).</w:t>
      </w:r>
    </w:p>
    <w:p w:rsidR="00DC6C9F" w:rsidRDefault="009B4453" w:rsidP="0058407C">
      <w:pPr>
        <w:pStyle w:val="Corpo"/>
        <w:numPr>
          <w:ilvl w:val="0"/>
          <w:numId w:val="3"/>
        </w:numPr>
        <w:spacing w:line="276" w:lineRule="auto"/>
        <w:jc w:val="both"/>
      </w:pPr>
      <w:r>
        <w:rPr>
          <w:lang w:val="pt-PT"/>
        </w:rPr>
        <w:t>Apelou o INSS sustentando, em s</w:t>
      </w:r>
      <w:r>
        <w:t>í</w:t>
      </w:r>
      <w:r>
        <w:rPr>
          <w:lang w:val="pt-PT"/>
        </w:rPr>
        <w:t>ntese, a inexist</w:t>
      </w:r>
      <w:r>
        <w:rPr>
          <w:lang w:val="fr-FR"/>
        </w:rPr>
        <w:t>ê</w:t>
      </w:r>
      <w:r>
        <w:rPr>
          <w:lang w:val="pt-PT"/>
        </w:rPr>
        <w:t>ncia dos requisitos legais para a obten</w:t>
      </w:r>
      <w:r>
        <w:rPr>
          <w:lang w:val="pt-PT"/>
        </w:rPr>
        <w:t>çã</w:t>
      </w:r>
      <w:r>
        <w:rPr>
          <w:lang w:val="pt-PT"/>
        </w:rPr>
        <w:t>o do benef</w:t>
      </w:r>
      <w:r>
        <w:t>í</w:t>
      </w:r>
      <w:r>
        <w:rPr>
          <w:lang w:val="pt-PT"/>
        </w:rPr>
        <w:t>cio e n</w:t>
      </w:r>
      <w:r>
        <w:rPr>
          <w:lang w:val="pt-PT"/>
        </w:rPr>
        <w:t>ã</w:t>
      </w:r>
      <w:r>
        <w:rPr>
          <w:lang w:val="pt-PT"/>
        </w:rPr>
        <w:t>o cabimento de tutela antecipada</w:t>
      </w:r>
      <w:r>
        <w:t>.</w:t>
      </w:r>
    </w:p>
    <w:p w:rsidR="00DC6C9F" w:rsidRDefault="009B4453" w:rsidP="0058407C">
      <w:pPr>
        <w:pStyle w:val="Corpo"/>
        <w:spacing w:line="276" w:lineRule="auto"/>
        <w:ind w:firstLine="850"/>
        <w:jc w:val="both"/>
      </w:pPr>
      <w:r>
        <w:rPr>
          <w:lang w:val="pt-PT"/>
        </w:rPr>
        <w:t>É</w:t>
      </w:r>
      <w:r>
        <w:rPr>
          <w:lang w:val="pt-PT"/>
        </w:rPr>
        <w:t xml:space="preserve"> </w:t>
      </w:r>
      <w:r>
        <w:t>o relat</w:t>
      </w:r>
      <w:r>
        <w:t>ó</w:t>
      </w:r>
      <w:r>
        <w:t>rio.</w:t>
      </w:r>
    </w:p>
    <w:p w:rsidR="00DC6C9F" w:rsidRDefault="009B4453" w:rsidP="0058407C">
      <w:pPr>
        <w:pStyle w:val="Corpo"/>
        <w:spacing w:line="276" w:lineRule="auto"/>
        <w:jc w:val="center"/>
        <w:rPr>
          <w:b/>
          <w:bCs/>
          <w:sz w:val="24"/>
          <w:szCs w:val="24"/>
        </w:rPr>
      </w:pPr>
      <w:r>
        <w:rPr>
          <w:b/>
          <w:bCs/>
          <w:sz w:val="24"/>
          <w:szCs w:val="24"/>
        </w:rPr>
        <w:t>V O T O</w:t>
      </w:r>
    </w:p>
    <w:p w:rsidR="00DC6C9F" w:rsidRDefault="00DC6C9F" w:rsidP="0058407C">
      <w:pPr>
        <w:pStyle w:val="Corpo"/>
        <w:spacing w:line="276" w:lineRule="auto"/>
        <w:jc w:val="both"/>
      </w:pPr>
    </w:p>
    <w:p w:rsidR="00DC6C9F" w:rsidRDefault="009B4453" w:rsidP="0058407C">
      <w:pPr>
        <w:pStyle w:val="Corpo"/>
        <w:spacing w:line="276" w:lineRule="auto"/>
        <w:ind w:firstLine="850"/>
        <w:jc w:val="both"/>
      </w:pPr>
      <w:r>
        <w:rPr>
          <w:lang w:val="pt-PT"/>
        </w:rPr>
        <w:t>1. Trata-se de apela</w:t>
      </w:r>
      <w:r>
        <w:rPr>
          <w:lang w:val="pt-PT"/>
        </w:rPr>
        <w:t>çã</w:t>
      </w:r>
      <w:r>
        <w:rPr>
          <w:lang w:val="pt-PT"/>
        </w:rPr>
        <w:t>o do INSS e remessa necess</w:t>
      </w:r>
      <w:r>
        <w:t>á</w:t>
      </w:r>
      <w:r>
        <w:rPr>
          <w:lang w:val="pt-PT"/>
        </w:rPr>
        <w:t>ria contra senten</w:t>
      </w:r>
      <w:r>
        <w:t>ç</w:t>
      </w:r>
      <w:r>
        <w:rPr>
          <w:lang w:val="pt-PT"/>
        </w:rPr>
        <w:t>a que deferiu pedido de aposentadoria por invalidez de trabalhador rural.</w:t>
      </w:r>
    </w:p>
    <w:p w:rsidR="00DC6C9F" w:rsidRDefault="009B4453" w:rsidP="0058407C">
      <w:pPr>
        <w:pStyle w:val="Corpo"/>
        <w:spacing w:line="276" w:lineRule="auto"/>
        <w:ind w:firstLine="850"/>
        <w:jc w:val="both"/>
      </w:pPr>
      <w:r>
        <w:rPr>
          <w:lang w:val="pt-PT"/>
        </w:rPr>
        <w:lastRenderedPageBreak/>
        <w:t>2. A aposentadoria por invalidez, nos termos do art. 42 da Lei n</w:t>
      </w:r>
      <w:r>
        <w:rPr>
          <w:lang w:val="es-ES_tradnl"/>
        </w:rPr>
        <w:t>º</w:t>
      </w:r>
      <w:r>
        <w:rPr>
          <w:lang w:val="es-ES_tradnl"/>
        </w:rPr>
        <w:t xml:space="preserve"> </w:t>
      </w:r>
      <w:r>
        <w:t xml:space="preserve">8.213/91, </w:t>
      </w:r>
      <w:r>
        <w:t>é</w:t>
      </w:r>
      <w:r>
        <w:t xml:space="preserve"> </w:t>
      </w:r>
      <w:r>
        <w:rPr>
          <w:lang w:val="pt-PT"/>
        </w:rPr>
        <w:t>concedida ao segurado que, estando ou n</w:t>
      </w:r>
      <w:r>
        <w:rPr>
          <w:lang w:val="pt-PT"/>
        </w:rPr>
        <w:t>ã</w:t>
      </w:r>
      <w:r>
        <w:rPr>
          <w:lang w:val="pt-PT"/>
        </w:rPr>
        <w:t>o em gozo do aux</w:t>
      </w:r>
      <w:r>
        <w:t>í</w:t>
      </w:r>
      <w:r>
        <w:rPr>
          <w:lang w:val="nl-NL"/>
        </w:rPr>
        <w:t>lio-doen</w:t>
      </w:r>
      <w:r>
        <w:t>ç</w:t>
      </w:r>
      <w:r>
        <w:rPr>
          <w:lang w:val="pt-PT"/>
        </w:rPr>
        <w:t>a, for considerado incapaz para o trabalho e insuscet</w:t>
      </w:r>
      <w:proofErr w:type="spellStart"/>
      <w:r>
        <w:t>í</w:t>
      </w:r>
      <w:r>
        <w:t>vel</w:t>
      </w:r>
      <w:proofErr w:type="spellEnd"/>
      <w:r>
        <w:t xml:space="preserve"> de reabilita</w:t>
      </w:r>
      <w:r>
        <w:rPr>
          <w:lang w:val="pt-PT"/>
        </w:rPr>
        <w:t>çã</w:t>
      </w:r>
      <w:r>
        <w:rPr>
          <w:lang w:val="pt-PT"/>
        </w:rPr>
        <w:t>o para o exerc</w:t>
      </w:r>
      <w:r>
        <w:t>í</w:t>
      </w:r>
      <w:r>
        <w:rPr>
          <w:lang w:val="pt-PT"/>
        </w:rPr>
        <w:t>cio de atividade que lhe garanta a subsist</w:t>
      </w:r>
      <w:r>
        <w:rPr>
          <w:lang w:val="fr-FR"/>
        </w:rPr>
        <w:t>ê</w:t>
      </w:r>
      <w:r>
        <w:rPr>
          <w:lang w:val="pt-PT"/>
        </w:rPr>
        <w:t>ncia, e ser-lhe-</w:t>
      </w:r>
      <w:r>
        <w:t>á</w:t>
      </w:r>
      <w:r>
        <w:t xml:space="preserve"> </w:t>
      </w:r>
      <w:r>
        <w:rPr>
          <w:lang w:val="pt-PT"/>
        </w:rPr>
        <w:t>paga enquanto permanecer nessa condi</w:t>
      </w:r>
      <w:r>
        <w:rPr>
          <w:lang w:val="pt-PT"/>
        </w:rPr>
        <w:t>çã</w:t>
      </w:r>
      <w:r>
        <w:t>o. S</w:t>
      </w:r>
      <w:r>
        <w:rPr>
          <w:lang w:val="pt-PT"/>
        </w:rPr>
        <w:t>ã</w:t>
      </w:r>
      <w:r>
        <w:rPr>
          <w:lang w:val="es-ES_tradnl"/>
        </w:rPr>
        <w:t xml:space="preserve">o requisitos, </w:t>
      </w:r>
      <w:proofErr w:type="spellStart"/>
      <w:r>
        <w:rPr>
          <w:lang w:val="es-ES_tradnl"/>
        </w:rPr>
        <w:t>portanto</w:t>
      </w:r>
      <w:proofErr w:type="spellEnd"/>
      <w:r>
        <w:rPr>
          <w:lang w:val="es-ES_tradnl"/>
        </w:rPr>
        <w:t xml:space="preserve">, para a </w:t>
      </w:r>
      <w:proofErr w:type="spellStart"/>
      <w:r>
        <w:rPr>
          <w:lang w:val="es-ES_tradnl"/>
        </w:rPr>
        <w:t>concess</w:t>
      </w:r>
      <w:proofErr w:type="spellEnd"/>
      <w:r>
        <w:rPr>
          <w:lang w:val="pt-PT"/>
        </w:rPr>
        <w:t>ã</w:t>
      </w:r>
      <w:r>
        <w:rPr>
          <w:lang w:val="pt-PT"/>
        </w:rPr>
        <w:t>o do benef</w:t>
      </w:r>
      <w:r>
        <w:t>í</w:t>
      </w:r>
      <w:r>
        <w:rPr>
          <w:lang w:val="pt-PT"/>
        </w:rPr>
        <w:t>cio aposentadoria por invalidez s</w:t>
      </w:r>
      <w:r>
        <w:rPr>
          <w:lang w:val="pt-PT"/>
        </w:rPr>
        <w:t>ã</w:t>
      </w:r>
      <w:r>
        <w:rPr>
          <w:lang w:val="pt-PT"/>
        </w:rPr>
        <w:t>o: a) a qualidade de segurado; b) a car</w:t>
      </w:r>
      <w:r>
        <w:rPr>
          <w:lang w:val="fr-FR"/>
        </w:rPr>
        <w:t>ê</w:t>
      </w:r>
      <w:r>
        <w:rPr>
          <w:lang w:val="pt-PT"/>
        </w:rPr>
        <w:t>ncia, quando exigida; e c) a incapacidade para o trabalho.</w:t>
      </w:r>
    </w:p>
    <w:p w:rsidR="00DC6C9F" w:rsidRDefault="009B4453" w:rsidP="0058407C">
      <w:pPr>
        <w:pStyle w:val="Corpo"/>
        <w:spacing w:line="276" w:lineRule="auto"/>
        <w:ind w:firstLine="850"/>
        <w:jc w:val="both"/>
      </w:pPr>
      <w:r>
        <w:rPr>
          <w:lang w:val="pt-PT"/>
        </w:rPr>
        <w:t xml:space="preserve">3. No que toca </w:t>
      </w:r>
      <w:r>
        <w:rPr>
          <w:lang w:val="fr-FR"/>
        </w:rPr>
        <w:t>à</w:t>
      </w:r>
      <w:r>
        <w:rPr>
          <w:lang w:val="fr-FR"/>
        </w:rPr>
        <w:t xml:space="preserve"> </w:t>
      </w:r>
      <w:r>
        <w:rPr>
          <w:lang w:val="pt-PT"/>
        </w:rPr>
        <w:t>comprova</w:t>
      </w:r>
      <w:r>
        <w:rPr>
          <w:lang w:val="pt-PT"/>
        </w:rPr>
        <w:t>çã</w:t>
      </w:r>
      <w:r>
        <w:rPr>
          <w:lang w:val="pt-PT"/>
        </w:rPr>
        <w:t>o da condi</w:t>
      </w:r>
      <w:r>
        <w:rPr>
          <w:lang w:val="pt-PT"/>
        </w:rPr>
        <w:t>çã</w:t>
      </w:r>
      <w:r>
        <w:rPr>
          <w:lang w:val="pt-PT"/>
        </w:rPr>
        <w:t xml:space="preserve">o de segurado especial, trabalhador rural, </w:t>
      </w:r>
      <w:r>
        <w:t>é</w:t>
      </w:r>
      <w:r>
        <w:t xml:space="preserve"> </w:t>
      </w:r>
      <w:proofErr w:type="spellStart"/>
      <w:r>
        <w:t>pac</w:t>
      </w:r>
      <w:r>
        <w:t>í</w:t>
      </w:r>
      <w:proofErr w:type="spellEnd"/>
      <w:r>
        <w:rPr>
          <w:lang w:val="it-IT"/>
        </w:rPr>
        <w:t>fica a jurisprud</w:t>
      </w:r>
      <w:r>
        <w:rPr>
          <w:lang w:val="fr-FR"/>
        </w:rPr>
        <w:t>ê</w:t>
      </w:r>
      <w:r>
        <w:rPr>
          <w:lang w:val="pt-PT"/>
        </w:rPr>
        <w:t xml:space="preserve">ncia do STJ e desta Corte no sentido de que o rol do art. 106 da Lei 8.213/91 </w:t>
      </w:r>
      <w:r>
        <w:t>é</w:t>
      </w:r>
      <w:r>
        <w:t xml:space="preserve"> </w:t>
      </w:r>
      <w:r>
        <w:rPr>
          <w:lang w:val="pt-PT"/>
        </w:rPr>
        <w:t>meramente exemplificativo, (STJ AgRG no REsp 1073730/CE) sendo admiss</w:t>
      </w:r>
      <w:r>
        <w:t>í</w:t>
      </w:r>
      <w:r>
        <w:rPr>
          <w:lang w:val="pt-PT"/>
        </w:rPr>
        <w:t>veis, portanto, outros documentos h</w:t>
      </w:r>
      <w:r>
        <w:t>á</w:t>
      </w:r>
      <w:r>
        <w:rPr>
          <w:lang w:val="de-DE"/>
        </w:rPr>
        <w:t xml:space="preserve">beis </w:t>
      </w:r>
      <w:r>
        <w:rPr>
          <w:lang w:val="fr-FR"/>
        </w:rPr>
        <w:t>à</w:t>
      </w:r>
      <w:r>
        <w:rPr>
          <w:lang w:val="fr-FR"/>
        </w:rPr>
        <w:t xml:space="preserve"> </w:t>
      </w:r>
      <w:r>
        <w:rPr>
          <w:lang w:val="pt-PT"/>
        </w:rPr>
        <w:t>comprova</w:t>
      </w:r>
      <w:r>
        <w:rPr>
          <w:lang w:val="pt-PT"/>
        </w:rPr>
        <w:t>çã</w:t>
      </w:r>
      <w:r>
        <w:rPr>
          <w:lang w:val="pt-PT"/>
        </w:rPr>
        <w:t>o do exerc</w:t>
      </w:r>
      <w:r>
        <w:t>í</w:t>
      </w:r>
      <w:r>
        <w:rPr>
          <w:lang w:val="pt-PT"/>
        </w:rPr>
        <w:t>cio de atividade rural, al</w:t>
      </w:r>
      <w:r>
        <w:t>é</w:t>
      </w:r>
      <w:r>
        <w:rPr>
          <w:lang w:val="pt-PT"/>
        </w:rPr>
        <w:t>m dos ali previstos.</w:t>
      </w:r>
    </w:p>
    <w:p w:rsidR="00DC6C9F" w:rsidRDefault="009B4453" w:rsidP="0058407C">
      <w:pPr>
        <w:pStyle w:val="Corpo"/>
        <w:spacing w:line="276" w:lineRule="auto"/>
        <w:ind w:firstLine="850"/>
        <w:jc w:val="both"/>
      </w:pPr>
      <w:r>
        <w:t>4. A parte autora n</w:t>
      </w:r>
      <w:r>
        <w:rPr>
          <w:lang w:val="pt-PT"/>
        </w:rPr>
        <w:t>ã</w:t>
      </w:r>
      <w:r>
        <w:rPr>
          <w:lang w:val="pt-PT"/>
        </w:rPr>
        <w:t xml:space="preserve">o se desincumbiu do </w:t>
      </w:r>
      <w:r>
        <w:t>ô</w:t>
      </w:r>
      <w:r>
        <w:rPr>
          <w:lang w:val="pt-PT"/>
        </w:rPr>
        <w:t>nus de instruir a inicial com documentos comprobat</w:t>
      </w:r>
      <w:r>
        <w:t>ó</w:t>
      </w:r>
      <w:r>
        <w:rPr>
          <w:lang w:val="pt-PT"/>
        </w:rPr>
        <w:t>rios de sua atividade campesina, eis que a certid</w:t>
      </w:r>
      <w:r>
        <w:rPr>
          <w:lang w:val="pt-PT"/>
        </w:rPr>
        <w:t>ã</w:t>
      </w:r>
      <w:r>
        <w:rPr>
          <w:lang w:val="pt-PT"/>
        </w:rPr>
        <w:t>o de casamento consta a profiss</w:t>
      </w:r>
      <w:r>
        <w:rPr>
          <w:lang w:val="pt-PT"/>
        </w:rPr>
        <w:t>ã</w:t>
      </w:r>
      <w:r>
        <w:rPr>
          <w:lang w:val="pt-PT"/>
        </w:rPr>
        <w:t>o do nubente como sendo funcion</w:t>
      </w:r>
      <w:r>
        <w:t>á</w:t>
      </w:r>
      <w:r>
        <w:rPr>
          <w:lang w:val="it-IT"/>
        </w:rPr>
        <w:t>rio p</w:t>
      </w:r>
      <w:r>
        <w:t>ú</w:t>
      </w:r>
      <w:r>
        <w:rPr>
          <w:lang w:val="pt-PT"/>
        </w:rPr>
        <w:t>blico (fl. 11) e o documento de filia</w:t>
      </w:r>
      <w:r>
        <w:rPr>
          <w:lang w:val="pt-PT"/>
        </w:rPr>
        <w:t>çã</w:t>
      </w:r>
      <w:r>
        <w:rPr>
          <w:lang w:val="pt-PT"/>
        </w:rPr>
        <w:t>o ao sindicato rural</w:t>
      </w:r>
      <w:proofErr w:type="gramStart"/>
      <w:r>
        <w:rPr>
          <w:lang w:val="pt-PT"/>
        </w:rPr>
        <w:t xml:space="preserve">  </w:t>
      </w:r>
      <w:proofErr w:type="gramEnd"/>
      <w:r>
        <w:rPr>
          <w:lang w:val="pt-PT"/>
        </w:rPr>
        <w:t>encontra-se desprovido de homologa</w:t>
      </w:r>
      <w:r>
        <w:rPr>
          <w:lang w:val="pt-PT"/>
        </w:rPr>
        <w:t>çã</w:t>
      </w:r>
      <w:r>
        <w:t>o, n</w:t>
      </w:r>
      <w:r>
        <w:rPr>
          <w:lang w:val="pt-PT"/>
        </w:rPr>
        <w:t>ã</w:t>
      </w:r>
      <w:r>
        <w:rPr>
          <w:lang w:val="pt-PT"/>
        </w:rPr>
        <w:t>o sendo aptos a comprovar a condi</w:t>
      </w:r>
      <w:r>
        <w:rPr>
          <w:lang w:val="pt-PT"/>
        </w:rPr>
        <w:t>çã</w:t>
      </w:r>
      <w:r>
        <w:rPr>
          <w:lang w:val="es-ES_tradnl"/>
        </w:rPr>
        <w:t xml:space="preserve">o de </w:t>
      </w:r>
      <w:proofErr w:type="spellStart"/>
      <w:r>
        <w:rPr>
          <w:lang w:val="es-ES_tradnl"/>
        </w:rPr>
        <w:t>rur</w:t>
      </w:r>
      <w:proofErr w:type="spellEnd"/>
      <w:r>
        <w:t>í</w:t>
      </w:r>
      <w:r>
        <w:rPr>
          <w:lang w:val="pt-PT"/>
        </w:rPr>
        <w:t>cola da requerente.</w:t>
      </w:r>
    </w:p>
    <w:p w:rsidR="00DC6C9F" w:rsidRDefault="009B4453" w:rsidP="0058407C">
      <w:pPr>
        <w:pStyle w:val="Corpo"/>
        <w:spacing w:line="276" w:lineRule="auto"/>
        <w:ind w:firstLine="850"/>
        <w:jc w:val="both"/>
      </w:pPr>
      <w:r>
        <w:rPr>
          <w:lang w:val="pt-PT"/>
        </w:rPr>
        <w:t>5. Dessa forma, ainda que os depoimentos colhidos afirmem a dedica</w:t>
      </w:r>
      <w:r>
        <w:rPr>
          <w:lang w:val="pt-PT"/>
        </w:rPr>
        <w:t>çã</w:t>
      </w:r>
      <w:r>
        <w:rPr>
          <w:lang w:val="pt-PT"/>
        </w:rPr>
        <w:t>o da autora ao trabalho rural, o requisito exigido para a concess</w:t>
      </w:r>
      <w:r>
        <w:rPr>
          <w:lang w:val="pt-PT"/>
        </w:rPr>
        <w:t>ã</w:t>
      </w:r>
      <w:r>
        <w:rPr>
          <w:lang w:val="pt-PT"/>
        </w:rPr>
        <w:t>o do benef</w:t>
      </w:r>
      <w:r>
        <w:t>í</w:t>
      </w:r>
      <w:r>
        <w:rPr>
          <w:lang w:val="pt-PT"/>
        </w:rPr>
        <w:t>cio postulado n</w:t>
      </w:r>
      <w:r>
        <w:rPr>
          <w:lang w:val="pt-PT"/>
        </w:rPr>
        <w:t>ã</w:t>
      </w:r>
      <w:r>
        <w:rPr>
          <w:lang w:val="pt-PT"/>
        </w:rPr>
        <w:t>o restou atendido, pois esta Corte, bem assim o STJ, sedimentara (S</w:t>
      </w:r>
      <w:r>
        <w:t>ú</w:t>
      </w:r>
      <w:r>
        <w:rPr>
          <w:lang w:val="pt-PT"/>
        </w:rPr>
        <w:t>mulas 149 do STJ e 27 do TRF-1</w:t>
      </w:r>
      <w:r>
        <w:t>ª</w:t>
      </w:r>
      <w:r>
        <w:rPr>
          <w:lang w:val="de-DE"/>
        </w:rPr>
        <w:t>. Regi</w:t>
      </w:r>
      <w:r>
        <w:rPr>
          <w:lang w:val="pt-PT"/>
        </w:rPr>
        <w:t>ã</w:t>
      </w:r>
      <w:r>
        <w:rPr>
          <w:lang w:val="pt-PT"/>
        </w:rPr>
        <w:t>o) o entendimento de que n</w:t>
      </w:r>
      <w:r>
        <w:rPr>
          <w:lang w:val="pt-PT"/>
        </w:rPr>
        <w:t>ã</w:t>
      </w:r>
      <w:r>
        <w:t xml:space="preserve">o </w:t>
      </w:r>
      <w:r>
        <w:t>é</w:t>
      </w:r>
      <w:r>
        <w:t xml:space="preserve"> </w:t>
      </w:r>
      <w:proofErr w:type="spellStart"/>
      <w:r>
        <w:t>admiss</w:t>
      </w:r>
      <w:r>
        <w:t>í</w:t>
      </w:r>
      <w:proofErr w:type="spellEnd"/>
      <w:r>
        <w:rPr>
          <w:lang w:val="pt-PT"/>
        </w:rPr>
        <w:t>vel prova exclusivamente testemunhal para comprova</w:t>
      </w:r>
      <w:r>
        <w:rPr>
          <w:lang w:val="pt-PT"/>
        </w:rPr>
        <w:t>çã</w:t>
      </w:r>
      <w:r>
        <w:rPr>
          <w:lang w:val="es-ES_tradnl"/>
        </w:rPr>
        <w:t xml:space="preserve">o de tempo de </w:t>
      </w:r>
      <w:proofErr w:type="spellStart"/>
      <w:r>
        <w:rPr>
          <w:lang w:val="es-ES_tradnl"/>
        </w:rPr>
        <w:t>servi</w:t>
      </w:r>
      <w:proofErr w:type="spellEnd"/>
      <w:r>
        <w:t>ç</w:t>
      </w:r>
      <w:r>
        <w:rPr>
          <w:lang w:val="pt-PT"/>
        </w:rPr>
        <w:t>o com fins previdenci</w:t>
      </w:r>
      <w:r>
        <w:t>á</w:t>
      </w:r>
      <w:proofErr w:type="spellStart"/>
      <w:r>
        <w:rPr>
          <w:lang w:val="es-ES_tradnl"/>
        </w:rPr>
        <w:t>rios</w:t>
      </w:r>
      <w:proofErr w:type="spellEnd"/>
      <w:r>
        <w:rPr>
          <w:lang w:val="es-ES_tradnl"/>
        </w:rPr>
        <w:t>.</w:t>
      </w:r>
    </w:p>
    <w:p w:rsidR="00DC6C9F" w:rsidRDefault="009B4453" w:rsidP="0058407C">
      <w:pPr>
        <w:pStyle w:val="Corpo"/>
        <w:spacing w:line="276" w:lineRule="auto"/>
        <w:ind w:firstLine="850"/>
        <w:jc w:val="both"/>
      </w:pPr>
      <w:r>
        <w:rPr>
          <w:lang w:val="pt-PT"/>
        </w:rPr>
        <w:t>6. Portanto, n</w:t>
      </w:r>
      <w:r>
        <w:rPr>
          <w:lang w:val="pt-PT"/>
        </w:rPr>
        <w:t>ã</w:t>
      </w:r>
      <w:r>
        <w:rPr>
          <w:lang w:val="pt-PT"/>
        </w:rPr>
        <w:t>o tendo sido juntado pela autora outro documento que comprove a atividade de rur</w:t>
      </w:r>
      <w:r>
        <w:t>í</w:t>
      </w:r>
      <w:r>
        <w:rPr>
          <w:lang w:val="pt-PT"/>
        </w:rPr>
        <w:t>cola, deve ser indeferido o pedido de concess</w:t>
      </w:r>
      <w:r>
        <w:rPr>
          <w:lang w:val="pt-PT"/>
        </w:rPr>
        <w:t>ã</w:t>
      </w:r>
      <w:r>
        <w:rPr>
          <w:lang w:val="pt-PT"/>
        </w:rPr>
        <w:t>o do benef</w:t>
      </w:r>
      <w:r>
        <w:t>í</w:t>
      </w:r>
      <w:r>
        <w:rPr>
          <w:lang w:val="pt-PT"/>
        </w:rPr>
        <w:t>cio de aposentadoria por invalidez na qualidade de segurado especial.</w:t>
      </w:r>
    </w:p>
    <w:p w:rsidR="00DC6C9F" w:rsidRDefault="009B4453" w:rsidP="0058407C">
      <w:pPr>
        <w:pStyle w:val="Corpo"/>
        <w:spacing w:line="276" w:lineRule="auto"/>
        <w:ind w:firstLine="850"/>
        <w:jc w:val="both"/>
      </w:pPr>
      <w:r>
        <w:rPr>
          <w:lang w:val="pt-PT"/>
        </w:rPr>
        <w:t>7. Deferida a gratuidade de justi</w:t>
      </w:r>
      <w:r>
        <w:t>ç</w:t>
      </w:r>
      <w:r>
        <w:rPr>
          <w:lang w:val="pt-PT"/>
        </w:rPr>
        <w:t>a requerida na inicial, condeno a autora nos honor</w:t>
      </w:r>
      <w:r>
        <w:t>á</w:t>
      </w:r>
      <w:r>
        <w:rPr>
          <w:lang w:val="pt-PT"/>
        </w:rPr>
        <w:t>rios de advogado que arbitro em R$ 678,00, ficando suspensa a execu</w:t>
      </w:r>
      <w:r>
        <w:rPr>
          <w:lang w:val="pt-PT"/>
        </w:rPr>
        <w:t>çã</w:t>
      </w:r>
      <w:r>
        <w:rPr>
          <w:lang w:val="pt-PT"/>
        </w:rPr>
        <w:t>o, enquanto perdurar a situa</w:t>
      </w:r>
      <w:r>
        <w:rPr>
          <w:lang w:val="pt-PT"/>
        </w:rPr>
        <w:t>çã</w:t>
      </w:r>
      <w:r>
        <w:rPr>
          <w:lang w:val="pt-PT"/>
        </w:rPr>
        <w:t>o de pobreza da autora pelo prazo m</w:t>
      </w:r>
      <w:r>
        <w:t>á</w:t>
      </w:r>
      <w:r>
        <w:rPr>
          <w:lang w:val="pt-PT"/>
        </w:rPr>
        <w:t>ximo de cinco anos, quando estar</w:t>
      </w:r>
      <w:r>
        <w:t>á</w:t>
      </w:r>
      <w:r>
        <w:t xml:space="preserve"> </w:t>
      </w:r>
      <w:r>
        <w:rPr>
          <w:lang w:val="pt-PT"/>
        </w:rPr>
        <w:t>prescrita, com base no art. 12 da Lei n</w:t>
      </w:r>
      <w:r>
        <w:rPr>
          <w:lang w:val="es-ES_tradnl"/>
        </w:rPr>
        <w:t>º</w:t>
      </w:r>
      <w:r>
        <w:rPr>
          <w:lang w:val="es-ES_tradnl"/>
        </w:rPr>
        <w:t xml:space="preserve"> </w:t>
      </w:r>
      <w:r>
        <w:t>1.060/50.</w:t>
      </w:r>
    </w:p>
    <w:p w:rsidR="00DC6C9F" w:rsidRDefault="009B4453" w:rsidP="0058407C">
      <w:pPr>
        <w:pStyle w:val="Corpo"/>
        <w:spacing w:line="276" w:lineRule="auto"/>
        <w:ind w:firstLine="850"/>
        <w:jc w:val="both"/>
      </w:pPr>
      <w:r>
        <w:rPr>
          <w:lang w:val="pt-PT"/>
        </w:rPr>
        <w:t xml:space="preserve">8. Em face do exposto, dou provimento </w:t>
      </w:r>
      <w:r>
        <w:rPr>
          <w:lang w:val="fr-FR"/>
        </w:rPr>
        <w:t>à</w:t>
      </w:r>
      <w:r>
        <w:rPr>
          <w:lang w:val="fr-FR"/>
        </w:rPr>
        <w:t xml:space="preserve"> </w:t>
      </w:r>
      <w:r>
        <w:rPr>
          <w:lang w:val="pt-PT"/>
        </w:rPr>
        <w:t>apela</w:t>
      </w:r>
      <w:r>
        <w:rPr>
          <w:lang w:val="pt-PT"/>
        </w:rPr>
        <w:t>çã</w:t>
      </w:r>
      <w:r>
        <w:rPr>
          <w:lang w:val="pt-PT"/>
        </w:rPr>
        <w:t xml:space="preserve">o e </w:t>
      </w:r>
      <w:r>
        <w:rPr>
          <w:lang w:val="fr-FR"/>
        </w:rPr>
        <w:t>à</w:t>
      </w:r>
      <w:r>
        <w:rPr>
          <w:lang w:val="fr-FR"/>
        </w:rPr>
        <w:t xml:space="preserve"> </w:t>
      </w:r>
      <w:r>
        <w:rPr>
          <w:lang w:val="pt-PT"/>
        </w:rPr>
        <w:t>remessa oficial para reformar a senten</w:t>
      </w:r>
      <w:r>
        <w:t>ç</w:t>
      </w:r>
      <w:r>
        <w:rPr>
          <w:lang w:val="pt-PT"/>
        </w:rPr>
        <w:t>a e julgar improcedente o pedido de concess</w:t>
      </w:r>
      <w:r>
        <w:rPr>
          <w:lang w:val="pt-PT"/>
        </w:rPr>
        <w:t>ã</w:t>
      </w:r>
      <w:r>
        <w:rPr>
          <w:lang w:val="pt-PT"/>
        </w:rPr>
        <w:t>o do benef</w:t>
      </w:r>
      <w:r>
        <w:t>í</w:t>
      </w:r>
      <w:r>
        <w:rPr>
          <w:lang w:val="pt-PT"/>
        </w:rPr>
        <w:t>cio de aposentadoria por invalidez de trabalhador rural.</w:t>
      </w:r>
    </w:p>
    <w:p w:rsidR="00DC6C9F" w:rsidRPr="00B54D71" w:rsidRDefault="009B4453" w:rsidP="0058407C">
      <w:pPr>
        <w:pStyle w:val="Corpo"/>
        <w:spacing w:line="276" w:lineRule="auto"/>
        <w:ind w:firstLine="850"/>
        <w:jc w:val="both"/>
        <w:rPr>
          <w:rFonts w:ascii="Times New Roman" w:hAnsi="Times New Roman" w:cs="Times New Roman"/>
          <w:sz w:val="24"/>
          <w:szCs w:val="24"/>
        </w:rPr>
      </w:pPr>
      <w:r w:rsidRPr="00B54D71">
        <w:rPr>
          <w:rFonts w:ascii="Times New Roman" w:hAnsi="Times New Roman" w:cs="Times New Roman"/>
          <w:sz w:val="24"/>
          <w:szCs w:val="24"/>
          <w:lang w:val="pt-PT"/>
        </w:rPr>
        <w:t xml:space="preserve">É </w:t>
      </w:r>
      <w:r w:rsidRPr="00B54D71">
        <w:rPr>
          <w:rFonts w:ascii="Times New Roman" w:hAnsi="Times New Roman" w:cs="Times New Roman"/>
          <w:sz w:val="24"/>
          <w:szCs w:val="24"/>
          <w:lang w:val="es-ES_tradnl"/>
        </w:rPr>
        <w:t>como voto.</w:t>
      </w:r>
    </w:p>
    <w:p w:rsidR="0058407C" w:rsidRDefault="009B4453" w:rsidP="0058407C">
      <w:pPr>
        <w:pStyle w:val="Corpo"/>
      </w:pPr>
      <w:r>
        <w:t xml:space="preserve"> </w:t>
      </w:r>
    </w:p>
    <w:p w:rsidR="0058407C" w:rsidRDefault="0058407C" w:rsidP="0058407C">
      <w:pPr>
        <w:pStyle w:val="Corpo"/>
        <w:rPr>
          <w:b/>
          <w:bCs/>
          <w:sz w:val="26"/>
          <w:szCs w:val="26"/>
        </w:rPr>
      </w:pPr>
    </w:p>
    <w:p w:rsidR="0058407C" w:rsidRDefault="0058407C" w:rsidP="0058407C">
      <w:pPr>
        <w:pStyle w:val="Corpo"/>
        <w:rPr>
          <w:b/>
          <w:bCs/>
          <w:sz w:val="26"/>
          <w:szCs w:val="26"/>
        </w:rPr>
      </w:pPr>
    </w:p>
    <w:p w:rsidR="00B54D71" w:rsidRDefault="00B54D71" w:rsidP="0058407C">
      <w:pPr>
        <w:pStyle w:val="Corpo"/>
        <w:rPr>
          <w:b/>
          <w:bCs/>
          <w:sz w:val="26"/>
          <w:szCs w:val="26"/>
        </w:rPr>
      </w:pPr>
    </w:p>
    <w:p w:rsidR="00DC6C9F" w:rsidRDefault="009B4453" w:rsidP="0058407C">
      <w:pPr>
        <w:pStyle w:val="Corpo"/>
        <w:jc w:val="center"/>
        <w:rPr>
          <w:b/>
          <w:bCs/>
          <w:sz w:val="26"/>
          <w:szCs w:val="26"/>
        </w:rPr>
      </w:pPr>
      <w:r>
        <w:rPr>
          <w:b/>
          <w:bCs/>
          <w:sz w:val="26"/>
          <w:szCs w:val="26"/>
        </w:rPr>
        <w:t>COMENT</w:t>
      </w:r>
      <w:r>
        <w:rPr>
          <w:b/>
          <w:bCs/>
          <w:sz w:val="26"/>
          <w:szCs w:val="26"/>
        </w:rPr>
        <w:t>Á</w:t>
      </w:r>
      <w:r>
        <w:rPr>
          <w:b/>
          <w:bCs/>
          <w:sz w:val="26"/>
          <w:szCs w:val="26"/>
        </w:rPr>
        <w:t>RIOS A AC</w:t>
      </w:r>
      <w:r>
        <w:rPr>
          <w:b/>
          <w:bCs/>
          <w:sz w:val="26"/>
          <w:szCs w:val="26"/>
        </w:rPr>
        <w:t>Ó</w:t>
      </w:r>
      <w:r>
        <w:rPr>
          <w:b/>
          <w:bCs/>
          <w:sz w:val="26"/>
          <w:szCs w:val="26"/>
        </w:rPr>
        <w:t>RD</w:t>
      </w:r>
      <w:r>
        <w:rPr>
          <w:b/>
          <w:bCs/>
          <w:sz w:val="26"/>
          <w:szCs w:val="26"/>
        </w:rPr>
        <w:t>Ã</w:t>
      </w:r>
      <w:r>
        <w:rPr>
          <w:b/>
          <w:bCs/>
          <w:sz w:val="26"/>
          <w:szCs w:val="26"/>
        </w:rPr>
        <w:t>O</w:t>
      </w:r>
    </w:p>
    <w:p w:rsidR="00DC6C9F" w:rsidRDefault="00DC6C9F">
      <w:pPr>
        <w:pStyle w:val="Corpo"/>
        <w:ind w:left="567"/>
        <w:rPr>
          <w:b/>
          <w:bCs/>
          <w:sz w:val="26"/>
          <w:szCs w:val="26"/>
        </w:rPr>
      </w:pPr>
    </w:p>
    <w:p w:rsidR="00DC6C9F" w:rsidRPr="00B54D71" w:rsidRDefault="00DC6C9F">
      <w:pPr>
        <w:pStyle w:val="Corpo"/>
        <w:ind w:left="567"/>
        <w:rPr>
          <w:sz w:val="25"/>
          <w:szCs w:val="25"/>
        </w:rPr>
      </w:pPr>
    </w:p>
    <w:p w:rsidR="00DC6C9F" w:rsidRPr="00B54D71" w:rsidRDefault="00DC6C9F">
      <w:pPr>
        <w:pStyle w:val="Corpo"/>
        <w:ind w:firstLine="850"/>
        <w:rPr>
          <w:sz w:val="25"/>
          <w:szCs w:val="25"/>
        </w:rPr>
      </w:pPr>
    </w:p>
    <w:p w:rsidR="00DC6C9F" w:rsidRPr="00B54D71" w:rsidRDefault="009B4453" w:rsidP="000216D3">
      <w:pPr>
        <w:pStyle w:val="Corpo"/>
        <w:spacing w:line="360" w:lineRule="auto"/>
        <w:ind w:firstLine="850"/>
        <w:jc w:val="both"/>
        <w:rPr>
          <w:rFonts w:ascii="Times New Roman" w:eastAsia="Times New Roman" w:hAnsi="Times New Roman" w:cs="Times New Roman"/>
          <w:sz w:val="25"/>
          <w:szCs w:val="25"/>
        </w:rPr>
      </w:pPr>
      <w:r w:rsidRPr="00B54D71">
        <w:rPr>
          <w:rFonts w:ascii="Times New Roman" w:hAnsi="Times New Roman" w:cs="Times New Roman"/>
          <w:sz w:val="25"/>
          <w:szCs w:val="25"/>
        </w:rPr>
        <w:t xml:space="preserve">Foi interposto junto ao TRF </w:t>
      </w:r>
      <w:proofErr w:type="gramStart"/>
      <w:r w:rsidRPr="00B54D71">
        <w:rPr>
          <w:rFonts w:ascii="Times New Roman" w:hAnsi="Times New Roman" w:cs="Times New Roman"/>
          <w:sz w:val="25"/>
          <w:szCs w:val="25"/>
        </w:rPr>
        <w:t>1</w:t>
      </w:r>
      <w:proofErr w:type="gramEnd"/>
      <w:r w:rsidRPr="00B54D71">
        <w:rPr>
          <w:rFonts w:ascii="Times New Roman" w:hAnsi="Times New Roman" w:cs="Times New Roman"/>
          <w:sz w:val="25"/>
          <w:szCs w:val="25"/>
        </w:rPr>
        <w:t xml:space="preserve"> apelação do INSS contra a decisão em primeira instância, que julgou procedente o pedido de aposentadoria por invalidez pela parte autora. O tema tratado diz respeito </w:t>
      </w:r>
      <w:r w:rsidR="0058407C" w:rsidRPr="00B54D71">
        <w:rPr>
          <w:rFonts w:ascii="Times New Roman" w:hAnsi="Times New Roman" w:cs="Times New Roman"/>
          <w:sz w:val="25"/>
          <w:szCs w:val="25"/>
        </w:rPr>
        <w:t>à</w:t>
      </w:r>
      <w:r w:rsidRPr="00B54D71">
        <w:rPr>
          <w:rFonts w:ascii="Times New Roman" w:hAnsi="Times New Roman" w:cs="Times New Roman"/>
          <w:sz w:val="25"/>
          <w:szCs w:val="25"/>
        </w:rPr>
        <w:t xml:space="preserve"> produção de prova testemunhal em casos de aposentadoria rural, valendo necessário, ou não, </w:t>
      </w:r>
      <w:r w:rsidR="0058407C" w:rsidRPr="00B54D71">
        <w:rPr>
          <w:rFonts w:ascii="Times New Roman" w:hAnsi="Times New Roman" w:cs="Times New Roman"/>
          <w:sz w:val="25"/>
          <w:szCs w:val="25"/>
        </w:rPr>
        <w:t xml:space="preserve">também </w:t>
      </w:r>
      <w:r w:rsidRPr="00B54D71">
        <w:rPr>
          <w:rFonts w:ascii="Times New Roman" w:hAnsi="Times New Roman" w:cs="Times New Roman"/>
          <w:sz w:val="25"/>
          <w:szCs w:val="25"/>
        </w:rPr>
        <w:t>a produção de prova material para a concessão do benefício.</w:t>
      </w:r>
    </w:p>
    <w:p w:rsidR="00DC6C9F" w:rsidRPr="00B54D71" w:rsidRDefault="009B4453" w:rsidP="000216D3">
      <w:pPr>
        <w:pStyle w:val="Corpo"/>
        <w:spacing w:line="360" w:lineRule="auto"/>
        <w:ind w:firstLine="850"/>
        <w:jc w:val="both"/>
        <w:rPr>
          <w:rFonts w:ascii="Times New Roman" w:eastAsia="Times New Roman" w:hAnsi="Times New Roman" w:cs="Times New Roman"/>
          <w:sz w:val="25"/>
          <w:szCs w:val="25"/>
        </w:rPr>
      </w:pPr>
      <w:r w:rsidRPr="00B54D71">
        <w:rPr>
          <w:rFonts w:ascii="Times New Roman" w:hAnsi="Times New Roman" w:cs="Times New Roman"/>
          <w:sz w:val="25"/>
          <w:szCs w:val="25"/>
        </w:rPr>
        <w:t xml:space="preserve">A prova, tanto no processo civil, quanto em processo penal, como nos ensina Marques (1997, p. 207) constitui o meio e modo de que usam os litigantes para convencer o juiz da verdade da afirmação de um fato, bem como o meio e modo de se serve o juiz para formar sua convicção sobre os fatos que constituem a base empírica da lide. O instituto da prova tem caráter processual e leva ao magistrado informações de fatos ocorridos que envolvem a relação jurídica discutida na lide. </w:t>
      </w:r>
    </w:p>
    <w:p w:rsidR="00DC6C9F" w:rsidRPr="00B54D71" w:rsidRDefault="009B4453" w:rsidP="000216D3">
      <w:pPr>
        <w:pStyle w:val="Corpo"/>
        <w:spacing w:line="360" w:lineRule="auto"/>
        <w:ind w:firstLine="850"/>
        <w:jc w:val="both"/>
        <w:rPr>
          <w:rFonts w:ascii="Times New Roman" w:eastAsia="Times New Roman" w:hAnsi="Times New Roman" w:cs="Times New Roman"/>
          <w:sz w:val="25"/>
          <w:szCs w:val="25"/>
        </w:rPr>
      </w:pPr>
      <w:r w:rsidRPr="00B54D71">
        <w:rPr>
          <w:rFonts w:ascii="Times New Roman" w:hAnsi="Times New Roman" w:cs="Times New Roman"/>
          <w:sz w:val="25"/>
          <w:szCs w:val="25"/>
        </w:rPr>
        <w:t>É notório analisar também que as provas detêm a finalidade, na maioria das vezes, de provar os fatos, e não o direito. Entre as espécies de prova estão o depoimento pessoal, a confissão, a prova documental, exibição de documento ou coisa, prova pericial, inspeção judicial</w:t>
      </w:r>
      <w:r w:rsidR="0058407C" w:rsidRPr="00B54D71">
        <w:rPr>
          <w:rFonts w:ascii="Times New Roman" w:hAnsi="Times New Roman" w:cs="Times New Roman"/>
          <w:sz w:val="25"/>
          <w:szCs w:val="25"/>
        </w:rPr>
        <w:t xml:space="preserve"> </w:t>
      </w:r>
      <w:r w:rsidRPr="00B54D71">
        <w:rPr>
          <w:rFonts w:ascii="Times New Roman" w:hAnsi="Times New Roman" w:cs="Times New Roman"/>
          <w:sz w:val="25"/>
          <w:szCs w:val="25"/>
        </w:rPr>
        <w:t xml:space="preserve">e a prova testemunhal. </w:t>
      </w:r>
    </w:p>
    <w:p w:rsidR="00DC6C9F" w:rsidRPr="00B54D71" w:rsidRDefault="009B4453" w:rsidP="000216D3">
      <w:pPr>
        <w:pStyle w:val="Corpo"/>
        <w:spacing w:line="360" w:lineRule="auto"/>
        <w:ind w:firstLine="850"/>
        <w:jc w:val="both"/>
        <w:rPr>
          <w:rFonts w:ascii="Times New Roman" w:eastAsia="Times New Roman" w:hAnsi="Times New Roman" w:cs="Times New Roman"/>
          <w:i/>
          <w:iCs/>
          <w:sz w:val="25"/>
          <w:szCs w:val="25"/>
        </w:rPr>
      </w:pPr>
      <w:r w:rsidRPr="00B54D71">
        <w:rPr>
          <w:rFonts w:ascii="Times New Roman" w:hAnsi="Times New Roman" w:cs="Times New Roman"/>
          <w:sz w:val="25"/>
          <w:szCs w:val="25"/>
        </w:rPr>
        <w:t xml:space="preserve">A prova testemunhal, para análise do caso concreto apresentado, tem seu conceito apresentado de forma bastante ampla por Humberto Theodoro Júnior, em </w:t>
      </w:r>
      <w:r w:rsidRPr="00B54D71">
        <w:rPr>
          <w:rFonts w:ascii="Times New Roman" w:hAnsi="Times New Roman" w:cs="Times New Roman"/>
          <w:i/>
          <w:iCs/>
          <w:sz w:val="25"/>
          <w:szCs w:val="25"/>
        </w:rPr>
        <w:t>Curso de direto processual civil:</w:t>
      </w:r>
    </w:p>
    <w:p w:rsidR="00DC6C9F" w:rsidRPr="00B54D71" w:rsidRDefault="00DC6C9F">
      <w:pPr>
        <w:pStyle w:val="Corpo"/>
        <w:spacing w:line="360" w:lineRule="auto"/>
        <w:ind w:left="3402"/>
        <w:jc w:val="both"/>
        <w:rPr>
          <w:rFonts w:ascii="Times New Roman" w:eastAsia="Times New Roman" w:hAnsi="Times New Roman" w:cs="Times New Roman"/>
          <w:i/>
          <w:iCs/>
          <w:sz w:val="25"/>
          <w:szCs w:val="25"/>
        </w:rPr>
      </w:pPr>
    </w:p>
    <w:p w:rsidR="00DC6C9F" w:rsidRPr="00B54D71" w:rsidRDefault="009B4453">
      <w:pPr>
        <w:pStyle w:val="Corpo"/>
        <w:spacing w:line="360" w:lineRule="auto"/>
        <w:ind w:left="3402"/>
        <w:jc w:val="both"/>
        <w:rPr>
          <w:rFonts w:ascii="Times New Roman" w:eastAsia="Times New Roman" w:hAnsi="Times New Roman" w:cs="Times New Roman"/>
          <w:sz w:val="20"/>
          <w:szCs w:val="20"/>
        </w:rPr>
      </w:pPr>
      <w:r w:rsidRPr="00B54D71">
        <w:rPr>
          <w:rFonts w:ascii="Times New Roman" w:hAnsi="Times New Roman" w:cs="Times New Roman"/>
          <w:sz w:val="20"/>
          <w:szCs w:val="20"/>
        </w:rPr>
        <w:t xml:space="preserve">[...] </w:t>
      </w:r>
      <w:r w:rsidR="0058407C" w:rsidRPr="00B54D71">
        <w:rPr>
          <w:rFonts w:ascii="Times New Roman" w:hAnsi="Times New Roman" w:cs="Times New Roman"/>
          <w:sz w:val="20"/>
          <w:szCs w:val="20"/>
        </w:rPr>
        <w:t>“</w:t>
      </w:r>
      <w:r w:rsidRPr="00B54D71">
        <w:rPr>
          <w:rFonts w:ascii="Times New Roman" w:hAnsi="Times New Roman" w:cs="Times New Roman"/>
          <w:sz w:val="20"/>
          <w:szCs w:val="20"/>
        </w:rPr>
        <w:t xml:space="preserve">a que se obtém através do relato prestado, em juízo, por pessoas que conhecem o fato </w:t>
      </w:r>
      <w:r w:rsidR="0058407C" w:rsidRPr="00B54D71">
        <w:rPr>
          <w:rFonts w:ascii="Times New Roman" w:hAnsi="Times New Roman" w:cs="Times New Roman"/>
          <w:sz w:val="20"/>
          <w:szCs w:val="20"/>
        </w:rPr>
        <w:t xml:space="preserve">litigioso. </w:t>
      </w:r>
      <w:r w:rsidRPr="00B54D71">
        <w:rPr>
          <w:rFonts w:ascii="Times New Roman" w:hAnsi="Times New Roman" w:cs="Times New Roman"/>
          <w:sz w:val="20"/>
          <w:szCs w:val="20"/>
        </w:rPr>
        <w:t xml:space="preserve">[...] só é prova testemunhal a colhida com garantias que cercam o depoimento oral, que obrigatoriamente se faz em audiência, em presença do juiz e das partes, sob o compromisso legal previamente assumido pelo depoente e sujeição a contradita e reperguntas daquele contra quem o meio de convencimento foi produzido. Não se pode atribuir valor de prova testemunhal, portanto, às declarações ou cartas obtidas, particular ou graciosamente pela </w:t>
      </w:r>
      <w:r w:rsidR="0058407C" w:rsidRPr="00B54D71">
        <w:rPr>
          <w:rFonts w:ascii="Times New Roman" w:hAnsi="Times New Roman" w:cs="Times New Roman"/>
          <w:sz w:val="20"/>
          <w:szCs w:val="20"/>
        </w:rPr>
        <w:t>parte</w:t>
      </w:r>
      <w:r w:rsidRPr="00B54D71">
        <w:rPr>
          <w:rFonts w:ascii="Times New Roman" w:hAnsi="Times New Roman" w:cs="Times New Roman"/>
          <w:sz w:val="20"/>
          <w:szCs w:val="20"/>
        </w:rPr>
        <w:t>".</w:t>
      </w:r>
    </w:p>
    <w:p w:rsidR="00DC6C9F" w:rsidRPr="00B54D71" w:rsidRDefault="00DC6C9F">
      <w:pPr>
        <w:pStyle w:val="Corpo"/>
        <w:spacing w:line="360" w:lineRule="auto"/>
        <w:ind w:left="3402"/>
        <w:jc w:val="both"/>
        <w:rPr>
          <w:rFonts w:ascii="Times New Roman" w:eastAsia="Times New Roman" w:hAnsi="Times New Roman" w:cs="Times New Roman"/>
          <w:sz w:val="25"/>
          <w:szCs w:val="25"/>
        </w:rPr>
      </w:pPr>
    </w:p>
    <w:p w:rsidR="00DC6C9F" w:rsidRPr="00B54D71" w:rsidRDefault="009B4453">
      <w:pPr>
        <w:pStyle w:val="Corpo"/>
        <w:spacing w:line="360" w:lineRule="auto"/>
        <w:ind w:firstLine="850"/>
        <w:jc w:val="both"/>
        <w:rPr>
          <w:rFonts w:ascii="Times New Roman" w:eastAsia="Times New Roman" w:hAnsi="Times New Roman" w:cs="Times New Roman"/>
          <w:sz w:val="25"/>
          <w:szCs w:val="25"/>
        </w:rPr>
      </w:pPr>
      <w:r w:rsidRPr="00B54D71">
        <w:rPr>
          <w:rFonts w:ascii="Times New Roman" w:hAnsi="Times New Roman" w:cs="Times New Roman"/>
          <w:sz w:val="25"/>
          <w:szCs w:val="25"/>
        </w:rPr>
        <w:lastRenderedPageBreak/>
        <w:t>Nesse sentido, a prova testemunhal sempre é admissível, entretanto, em casos em que a lei afasta por expressa proibição legal, a prova não gera efeitos para a resolução da lide.</w:t>
      </w:r>
    </w:p>
    <w:p w:rsidR="00DC6C9F" w:rsidRPr="00B54D71" w:rsidRDefault="009B4453">
      <w:pPr>
        <w:pStyle w:val="Corpo"/>
        <w:spacing w:line="360" w:lineRule="auto"/>
        <w:ind w:firstLine="850"/>
        <w:jc w:val="both"/>
        <w:rPr>
          <w:rFonts w:ascii="Times New Roman" w:eastAsia="Times New Roman" w:hAnsi="Times New Roman" w:cs="Times New Roman"/>
          <w:sz w:val="25"/>
          <w:szCs w:val="25"/>
        </w:rPr>
      </w:pPr>
      <w:r w:rsidRPr="00B54D71">
        <w:rPr>
          <w:rFonts w:ascii="Times New Roman" w:hAnsi="Times New Roman" w:cs="Times New Roman"/>
          <w:sz w:val="25"/>
          <w:szCs w:val="25"/>
        </w:rPr>
        <w:t xml:space="preserve">Por parecer um tanto quanto manipulável e falível a concepção da veracidade pelo ser humano, a prova testemunhal gera </w:t>
      </w:r>
      <w:r w:rsidR="0058407C" w:rsidRPr="00B54D71">
        <w:rPr>
          <w:rFonts w:ascii="Times New Roman" w:hAnsi="Times New Roman" w:cs="Times New Roman"/>
          <w:sz w:val="25"/>
          <w:szCs w:val="25"/>
        </w:rPr>
        <w:t>certa</w:t>
      </w:r>
      <w:r w:rsidRPr="00B54D71">
        <w:rPr>
          <w:rFonts w:ascii="Times New Roman" w:hAnsi="Times New Roman" w:cs="Times New Roman"/>
          <w:sz w:val="25"/>
          <w:szCs w:val="25"/>
        </w:rPr>
        <w:t xml:space="preserve"> desconfiança e uma diminuição do valor dessa prova, como cita Theodoro Júnior (1997, p. 466) "deplorável por muitos, dada a notória falibilidade humana, e pelo </w:t>
      </w:r>
      <w:r w:rsidR="00B54D71" w:rsidRPr="00B54D71">
        <w:rPr>
          <w:rFonts w:ascii="Times New Roman" w:hAnsi="Times New Roman" w:cs="Times New Roman"/>
          <w:sz w:val="25"/>
          <w:szCs w:val="25"/>
        </w:rPr>
        <w:t>mau</w:t>
      </w:r>
      <w:r w:rsidRPr="00B54D71">
        <w:rPr>
          <w:rFonts w:ascii="Times New Roman" w:hAnsi="Times New Roman" w:cs="Times New Roman"/>
          <w:sz w:val="25"/>
          <w:szCs w:val="25"/>
        </w:rPr>
        <w:t xml:space="preserve"> uso que não poucos inescrupulosos fazem do testemunho, a verdade é que o processo não pode prescindir do concurso das testemunhas para solucionar a grande maioria dos litígios que não são deduzidos em juízo". </w:t>
      </w:r>
    </w:p>
    <w:p w:rsidR="00DC6C9F" w:rsidRPr="00B54D71" w:rsidRDefault="009B4453">
      <w:pPr>
        <w:pStyle w:val="Corpo"/>
        <w:spacing w:line="360" w:lineRule="auto"/>
        <w:ind w:firstLine="850"/>
        <w:jc w:val="both"/>
        <w:rPr>
          <w:rFonts w:ascii="Times New Roman" w:eastAsia="Times New Roman" w:hAnsi="Times New Roman" w:cs="Times New Roman"/>
          <w:i/>
          <w:iCs/>
          <w:sz w:val="25"/>
          <w:szCs w:val="25"/>
        </w:rPr>
      </w:pPr>
      <w:r w:rsidRPr="00B54D71">
        <w:rPr>
          <w:rFonts w:ascii="Times New Roman" w:hAnsi="Times New Roman" w:cs="Times New Roman"/>
          <w:sz w:val="25"/>
          <w:szCs w:val="25"/>
        </w:rPr>
        <w:t xml:space="preserve">Entretanto, a prova testemunhal, como regra, possui a mesma hierarquia dos outros meios de prova, em razão de a doutrina e legislação brasileira </w:t>
      </w:r>
      <w:proofErr w:type="gramStart"/>
      <w:r w:rsidR="0058407C" w:rsidRPr="00B54D71">
        <w:rPr>
          <w:rFonts w:ascii="Times New Roman" w:hAnsi="Times New Roman" w:cs="Times New Roman"/>
          <w:sz w:val="25"/>
          <w:szCs w:val="25"/>
        </w:rPr>
        <w:t>adotarem</w:t>
      </w:r>
      <w:proofErr w:type="gramEnd"/>
      <w:r w:rsidRPr="00B54D71">
        <w:rPr>
          <w:rFonts w:ascii="Times New Roman" w:hAnsi="Times New Roman" w:cs="Times New Roman"/>
          <w:sz w:val="25"/>
          <w:szCs w:val="25"/>
        </w:rPr>
        <w:t xml:space="preserve"> o princípio do livre convencimento motivado do juiz (art. 131 do CPC). Isso quer dizer que o juiz, baseado numa fundamentação de sua decisão, pode utilizar qualquer meio de prova. Todavia, em algumas ocasiões, por determinação expressa de uma norma jurídica, há casos em que essa igualdade entre os meios desaparece.</w:t>
      </w:r>
    </w:p>
    <w:p w:rsidR="00DC6C9F" w:rsidRPr="00B54D71" w:rsidRDefault="009B4453">
      <w:pPr>
        <w:pStyle w:val="Corpo"/>
        <w:spacing w:line="360" w:lineRule="auto"/>
        <w:ind w:firstLine="850"/>
        <w:jc w:val="both"/>
        <w:rPr>
          <w:rFonts w:ascii="Times New Roman" w:eastAsia="Times New Roman" w:hAnsi="Times New Roman" w:cs="Times New Roman"/>
          <w:sz w:val="25"/>
          <w:szCs w:val="25"/>
        </w:rPr>
      </w:pPr>
      <w:r w:rsidRPr="00B54D71">
        <w:rPr>
          <w:rFonts w:ascii="Times New Roman" w:hAnsi="Times New Roman" w:cs="Times New Roman"/>
          <w:sz w:val="25"/>
          <w:szCs w:val="25"/>
        </w:rPr>
        <w:t xml:space="preserve">No caso da lide apresentada, a abordagem se traduz principalmente pela discussão envolvida entre a exclusividade da prova testemunha para a aposentadoria rural. Este pode se considerado um exemplo na qual a ausência de igualdade das provas desaparece, pois, baseado na súmula 149 do STJ </w:t>
      </w:r>
      <w:proofErr w:type="gramStart"/>
      <w:r w:rsidRPr="00B54D71">
        <w:rPr>
          <w:rFonts w:ascii="Times New Roman" w:hAnsi="Times New Roman" w:cs="Times New Roman"/>
          <w:sz w:val="25"/>
          <w:szCs w:val="25"/>
        </w:rPr>
        <w:t xml:space="preserve">( </w:t>
      </w:r>
      <w:proofErr w:type="gramEnd"/>
      <w:r w:rsidRPr="00B54D71">
        <w:rPr>
          <w:rFonts w:ascii="Times New Roman" w:hAnsi="Times New Roman" w:cs="Times New Roman"/>
          <w:sz w:val="25"/>
          <w:szCs w:val="25"/>
        </w:rPr>
        <w:t xml:space="preserve">"a prova exclusivamente testemunhal não basta à comprovação da atividade rurícola, para efeito de obtenção de benefício previdenciário.") e 27 do TRF  1, é necessário, a fim de comprovação de atividade rurícola, a prova documental, não somente a prova testemunhal. Está é a principal questão da lide apresentada, pois, o autor da apelação juntou provas documentais, todavia, tais provas não seriam, válidas, como julgou </w:t>
      </w:r>
      <w:proofErr w:type="gramStart"/>
      <w:r w:rsidR="0058407C" w:rsidRPr="00B54D71">
        <w:rPr>
          <w:rFonts w:ascii="Times New Roman" w:hAnsi="Times New Roman" w:cs="Times New Roman"/>
          <w:sz w:val="25"/>
          <w:szCs w:val="25"/>
        </w:rPr>
        <w:t>o Excelentíssimo</w:t>
      </w:r>
      <w:proofErr w:type="gramEnd"/>
      <w:r w:rsidRPr="00B54D71">
        <w:rPr>
          <w:rFonts w:ascii="Times New Roman" w:hAnsi="Times New Roman" w:cs="Times New Roman"/>
          <w:sz w:val="25"/>
          <w:szCs w:val="25"/>
        </w:rPr>
        <w:t xml:space="preserve"> Juiz Federal convocado, pois, a </w:t>
      </w:r>
      <w:r w:rsidR="0058407C" w:rsidRPr="00B54D71">
        <w:rPr>
          <w:rFonts w:ascii="Times New Roman" w:hAnsi="Times New Roman" w:cs="Times New Roman"/>
          <w:sz w:val="25"/>
          <w:szCs w:val="25"/>
        </w:rPr>
        <w:t>certidão</w:t>
      </w:r>
      <w:r w:rsidRPr="00B54D71">
        <w:rPr>
          <w:rFonts w:ascii="Times New Roman" w:hAnsi="Times New Roman" w:cs="Times New Roman"/>
          <w:sz w:val="25"/>
          <w:szCs w:val="25"/>
          <w:lang w:val="pt-PT"/>
        </w:rPr>
        <w:t xml:space="preserve"> de casamento </w:t>
      </w:r>
      <w:r w:rsidRPr="00B54D71">
        <w:rPr>
          <w:rFonts w:ascii="Times New Roman" w:hAnsi="Times New Roman" w:cs="Times New Roman"/>
          <w:sz w:val="25"/>
          <w:szCs w:val="25"/>
        </w:rPr>
        <w:t>consta que o autor da ação como sendo funcionário público e o documento de filiação ao sindicato rural encontra-se desprovido de homologação, portanto, sem o requisito básico de validade.</w:t>
      </w:r>
    </w:p>
    <w:p w:rsidR="00DC6C9F" w:rsidRPr="00B54D71" w:rsidRDefault="009B4453">
      <w:pPr>
        <w:pStyle w:val="Corpo"/>
        <w:spacing w:line="360" w:lineRule="auto"/>
        <w:ind w:firstLine="850"/>
        <w:jc w:val="both"/>
        <w:rPr>
          <w:rFonts w:ascii="Times New Roman" w:eastAsia="Times New Roman" w:hAnsi="Times New Roman" w:cs="Times New Roman"/>
          <w:sz w:val="25"/>
          <w:szCs w:val="25"/>
        </w:rPr>
      </w:pPr>
      <w:r w:rsidRPr="00B54D71">
        <w:rPr>
          <w:rFonts w:ascii="Times New Roman" w:hAnsi="Times New Roman" w:cs="Times New Roman"/>
          <w:sz w:val="25"/>
          <w:szCs w:val="25"/>
        </w:rPr>
        <w:t>Por esse motivo, a falta de documento material necessário para a comprovação da atividade rural vai contra o art. 366 do código de processo civil</w:t>
      </w:r>
      <w:r w:rsidR="0058407C" w:rsidRPr="00B54D71">
        <w:rPr>
          <w:rFonts w:ascii="Times New Roman" w:hAnsi="Times New Roman" w:cs="Times New Roman"/>
          <w:sz w:val="25"/>
          <w:szCs w:val="25"/>
        </w:rPr>
        <w:t>.</w:t>
      </w:r>
    </w:p>
    <w:p w:rsidR="00DC6C9F" w:rsidRPr="00B54D71" w:rsidRDefault="00DC6C9F">
      <w:pPr>
        <w:pStyle w:val="Corpo"/>
        <w:spacing w:line="360" w:lineRule="auto"/>
        <w:ind w:firstLine="850"/>
        <w:jc w:val="both"/>
        <w:rPr>
          <w:rFonts w:ascii="Times New Roman" w:hAnsi="Times New Roman" w:cs="Times New Roman"/>
          <w:sz w:val="25"/>
          <w:szCs w:val="25"/>
        </w:rPr>
      </w:pPr>
    </w:p>
    <w:p w:rsidR="00DC6C9F" w:rsidRPr="00B54D71" w:rsidRDefault="009B4453">
      <w:pPr>
        <w:pStyle w:val="Corpo"/>
        <w:spacing w:line="360" w:lineRule="auto"/>
        <w:ind w:left="3402"/>
        <w:jc w:val="both"/>
        <w:rPr>
          <w:rFonts w:ascii="Times New Roman" w:hAnsi="Times New Roman" w:cs="Times New Roman"/>
          <w:sz w:val="20"/>
          <w:szCs w:val="20"/>
        </w:rPr>
      </w:pPr>
      <w:r w:rsidRPr="00B54D71">
        <w:rPr>
          <w:rFonts w:ascii="Times New Roman" w:hAnsi="Times New Roman" w:cs="Times New Roman"/>
          <w:sz w:val="20"/>
          <w:szCs w:val="20"/>
        </w:rPr>
        <w:t>"Quando a lei exigir como da substância do ato, o instrumento público, nenhuma outra prova, por mais especial que seja, pode suprir-lhe a falta</w:t>
      </w:r>
      <w:proofErr w:type="gramStart"/>
      <w:r w:rsidRPr="00B54D71">
        <w:rPr>
          <w:rFonts w:ascii="Times New Roman" w:hAnsi="Times New Roman" w:cs="Times New Roman"/>
          <w:sz w:val="20"/>
          <w:szCs w:val="20"/>
        </w:rPr>
        <w:t>"</w:t>
      </w:r>
      <w:proofErr w:type="gramEnd"/>
    </w:p>
    <w:p w:rsidR="00DC6C9F" w:rsidRPr="00B54D71" w:rsidRDefault="00DC6C9F">
      <w:pPr>
        <w:pStyle w:val="Corpo"/>
        <w:spacing w:line="360" w:lineRule="auto"/>
        <w:ind w:left="3402"/>
        <w:jc w:val="both"/>
        <w:rPr>
          <w:sz w:val="25"/>
          <w:szCs w:val="25"/>
        </w:rPr>
      </w:pPr>
    </w:p>
    <w:p w:rsidR="00DC6C9F" w:rsidRPr="00B54D71" w:rsidRDefault="009B4453">
      <w:pPr>
        <w:pStyle w:val="Corpo"/>
        <w:spacing w:line="360" w:lineRule="auto"/>
        <w:ind w:firstLine="1134"/>
        <w:jc w:val="both"/>
        <w:rPr>
          <w:rFonts w:ascii="Times New Roman" w:hAnsi="Times New Roman" w:cs="Times New Roman"/>
          <w:sz w:val="25"/>
          <w:szCs w:val="25"/>
        </w:rPr>
      </w:pPr>
      <w:r w:rsidRPr="00B54D71">
        <w:rPr>
          <w:rFonts w:ascii="Times New Roman" w:hAnsi="Times New Roman" w:cs="Times New Roman"/>
          <w:sz w:val="25"/>
          <w:szCs w:val="25"/>
        </w:rPr>
        <w:t>Por tudo isso, e, a despeito de o autor ter levado a juízo a prova testemunhal a fim de comprovação de tempo de serviço rural, não se cumpriu todos os requisitos necessários para a obtenção de tal benefício. Nesse sentido, a segunda turma do Tribunal Regional Federal da primeira Região, agiu de forma correta ao julgar improcedente o pedido inicial da autora e prover a remessa oficial e a apelação do INSS, reformando a decisão do juiz de primeiro grau.</w:t>
      </w:r>
    </w:p>
    <w:p w:rsidR="00DC6C9F" w:rsidRDefault="00DC6C9F">
      <w:pPr>
        <w:pStyle w:val="Corpo"/>
        <w:ind w:left="567"/>
        <w:jc w:val="both"/>
      </w:pPr>
    </w:p>
    <w:p w:rsidR="00DC6C9F" w:rsidRDefault="00DC6C9F">
      <w:pPr>
        <w:pStyle w:val="Corpo"/>
        <w:ind w:firstLine="850"/>
      </w:pPr>
    </w:p>
    <w:p w:rsidR="00DC6C9F" w:rsidRDefault="00DC6C9F">
      <w:pPr>
        <w:pStyle w:val="Corpo"/>
      </w:pPr>
    </w:p>
    <w:p w:rsidR="00B54D71" w:rsidRDefault="00B54D71">
      <w:pPr>
        <w:pStyle w:val="Corpo"/>
      </w:pPr>
    </w:p>
    <w:p w:rsidR="00B54D71" w:rsidRDefault="00B54D71">
      <w:pPr>
        <w:pStyle w:val="Corpo"/>
      </w:pPr>
    </w:p>
    <w:p w:rsidR="00B54D71" w:rsidRDefault="00B54D71">
      <w:pPr>
        <w:pStyle w:val="Corpo"/>
      </w:pPr>
    </w:p>
    <w:p w:rsidR="00B54D71" w:rsidRDefault="00B54D71">
      <w:pPr>
        <w:pStyle w:val="Corpo"/>
      </w:pPr>
    </w:p>
    <w:p w:rsidR="00B54D71" w:rsidRDefault="00B54D71">
      <w:pPr>
        <w:pStyle w:val="Corpo"/>
      </w:pPr>
    </w:p>
    <w:p w:rsidR="00B54D71" w:rsidRDefault="00B54D71">
      <w:pPr>
        <w:pStyle w:val="Corpo"/>
      </w:pPr>
    </w:p>
    <w:p w:rsidR="00B54D71" w:rsidRDefault="00B54D71">
      <w:pPr>
        <w:pStyle w:val="Corpo"/>
      </w:pPr>
    </w:p>
    <w:p w:rsidR="00B54D71" w:rsidRDefault="00B54D71">
      <w:pPr>
        <w:pStyle w:val="Corpo"/>
      </w:pPr>
    </w:p>
    <w:p w:rsidR="00B54D71" w:rsidRDefault="00B54D71">
      <w:pPr>
        <w:pStyle w:val="Corpo"/>
      </w:pPr>
    </w:p>
    <w:p w:rsidR="00B54D71" w:rsidRDefault="00B54D71">
      <w:pPr>
        <w:pStyle w:val="Corpo"/>
      </w:pPr>
    </w:p>
    <w:p w:rsidR="00B54D71" w:rsidRDefault="00B54D71">
      <w:pPr>
        <w:pStyle w:val="Corpo"/>
      </w:pPr>
    </w:p>
    <w:p w:rsidR="00B54D71" w:rsidRDefault="00B54D71">
      <w:pPr>
        <w:pStyle w:val="Corpo"/>
      </w:pPr>
    </w:p>
    <w:p w:rsidR="00B54D71" w:rsidRDefault="00B54D71">
      <w:pPr>
        <w:pStyle w:val="Corpo"/>
      </w:pPr>
    </w:p>
    <w:p w:rsidR="00B54D71" w:rsidRDefault="00B54D71">
      <w:pPr>
        <w:pStyle w:val="Corpo"/>
      </w:pPr>
    </w:p>
    <w:p w:rsidR="00B54D71" w:rsidRDefault="00B54D71">
      <w:pPr>
        <w:pStyle w:val="Corpo"/>
      </w:pPr>
    </w:p>
    <w:p w:rsidR="00B54D71" w:rsidRDefault="00B54D71">
      <w:pPr>
        <w:pStyle w:val="Corpo"/>
      </w:pPr>
    </w:p>
    <w:p w:rsidR="00B54D71" w:rsidRDefault="00B54D71">
      <w:pPr>
        <w:pStyle w:val="Corpo"/>
      </w:pPr>
    </w:p>
    <w:p w:rsidR="00B54D71" w:rsidRDefault="00B54D71">
      <w:pPr>
        <w:pStyle w:val="Corpo"/>
      </w:pPr>
    </w:p>
    <w:p w:rsidR="00B54D71" w:rsidRDefault="00B54D71">
      <w:pPr>
        <w:pStyle w:val="Corpo"/>
      </w:pPr>
    </w:p>
    <w:p w:rsidR="00B54D71" w:rsidRDefault="00B54D71">
      <w:pPr>
        <w:pStyle w:val="Corpo"/>
      </w:pPr>
    </w:p>
    <w:p w:rsidR="00B54D71" w:rsidRDefault="00B54D71">
      <w:pPr>
        <w:pStyle w:val="Corpo"/>
      </w:pPr>
    </w:p>
    <w:p w:rsidR="00B54D71" w:rsidRDefault="00B54D71">
      <w:pPr>
        <w:pStyle w:val="Corpo"/>
      </w:pPr>
    </w:p>
    <w:p w:rsidR="00B54D71" w:rsidRDefault="00B54D71">
      <w:pPr>
        <w:pStyle w:val="Corpo"/>
      </w:pPr>
    </w:p>
    <w:p w:rsidR="00B54D71" w:rsidRDefault="00B54D71">
      <w:pPr>
        <w:pStyle w:val="Corpo"/>
      </w:pPr>
    </w:p>
    <w:p w:rsidR="00B54D71" w:rsidRDefault="00B54D71">
      <w:pPr>
        <w:pStyle w:val="Corpo"/>
      </w:pPr>
    </w:p>
    <w:p w:rsidR="00B54D71" w:rsidRDefault="00B54D71">
      <w:pPr>
        <w:pStyle w:val="Corpo"/>
      </w:pPr>
    </w:p>
    <w:p w:rsidR="00B54D71" w:rsidRDefault="00B54D71">
      <w:pPr>
        <w:pStyle w:val="Corpo"/>
      </w:pPr>
    </w:p>
    <w:p w:rsidR="00B54D71" w:rsidRDefault="00B54D71">
      <w:pPr>
        <w:pStyle w:val="Corpo"/>
      </w:pPr>
    </w:p>
    <w:p w:rsidR="00B54D71" w:rsidRDefault="00B54D71">
      <w:pPr>
        <w:pStyle w:val="Corpo"/>
      </w:pPr>
    </w:p>
    <w:p w:rsidR="00B54D71" w:rsidRDefault="00B54D71">
      <w:pPr>
        <w:pStyle w:val="Corpo"/>
      </w:pPr>
    </w:p>
    <w:p w:rsidR="00B54D71" w:rsidRDefault="00B54D71">
      <w:pPr>
        <w:pStyle w:val="Corpo"/>
      </w:pPr>
    </w:p>
    <w:p w:rsidR="00B54D71" w:rsidRDefault="00B54D71">
      <w:pPr>
        <w:pStyle w:val="Corpo"/>
      </w:pPr>
    </w:p>
    <w:p w:rsidR="00B54D71" w:rsidRDefault="00B54D71">
      <w:pPr>
        <w:pStyle w:val="Corpo"/>
      </w:pPr>
    </w:p>
    <w:p w:rsidR="00DC6C9F" w:rsidRDefault="00DC6C9F">
      <w:pPr>
        <w:pStyle w:val="Corpo"/>
      </w:pPr>
    </w:p>
    <w:p w:rsidR="00B54D71" w:rsidRDefault="00B54D71">
      <w:pPr>
        <w:pStyle w:val="Corpo"/>
        <w:rPr>
          <w:b/>
          <w:sz w:val="28"/>
          <w:szCs w:val="28"/>
        </w:rPr>
      </w:pPr>
    </w:p>
    <w:p w:rsidR="00B54D71" w:rsidRDefault="00B54D71">
      <w:pPr>
        <w:pStyle w:val="Corpo"/>
        <w:rPr>
          <w:b/>
          <w:sz w:val="28"/>
          <w:szCs w:val="28"/>
        </w:rPr>
      </w:pPr>
    </w:p>
    <w:p w:rsidR="00B54D71" w:rsidRDefault="00B54D71">
      <w:pPr>
        <w:pStyle w:val="Corpo"/>
        <w:rPr>
          <w:b/>
          <w:sz w:val="28"/>
          <w:szCs w:val="28"/>
        </w:rPr>
      </w:pPr>
    </w:p>
    <w:p w:rsidR="00B54D71" w:rsidRDefault="00B54D71">
      <w:pPr>
        <w:pStyle w:val="Corpo"/>
        <w:rPr>
          <w:b/>
          <w:sz w:val="28"/>
          <w:szCs w:val="28"/>
        </w:rPr>
      </w:pPr>
    </w:p>
    <w:p w:rsidR="00B54D71" w:rsidRDefault="00B54D71">
      <w:pPr>
        <w:pStyle w:val="Corpo"/>
        <w:rPr>
          <w:b/>
          <w:sz w:val="28"/>
          <w:szCs w:val="28"/>
        </w:rPr>
      </w:pPr>
    </w:p>
    <w:p w:rsidR="0058407C" w:rsidRDefault="0058407C">
      <w:pPr>
        <w:pStyle w:val="Corpo"/>
        <w:rPr>
          <w:b/>
          <w:sz w:val="28"/>
          <w:szCs w:val="28"/>
        </w:rPr>
      </w:pPr>
      <w:bookmarkStart w:id="0" w:name="_GoBack"/>
      <w:bookmarkEnd w:id="0"/>
      <w:r w:rsidRPr="0058407C">
        <w:rPr>
          <w:b/>
          <w:sz w:val="28"/>
          <w:szCs w:val="28"/>
        </w:rPr>
        <w:lastRenderedPageBreak/>
        <w:t>BIBLIOGRAFIA</w:t>
      </w:r>
    </w:p>
    <w:p w:rsidR="0058407C" w:rsidRPr="000216D3" w:rsidRDefault="0058407C">
      <w:pPr>
        <w:pStyle w:val="Corpo"/>
      </w:pPr>
    </w:p>
    <w:p w:rsidR="000216D3" w:rsidRPr="000216D3" w:rsidRDefault="000216D3" w:rsidP="000216D3">
      <w:pPr>
        <w:pStyle w:val="Corpo"/>
        <w:ind w:firstLine="567"/>
      </w:pPr>
      <w:r w:rsidRPr="000216D3">
        <w:t>MARQUES, Jos</w:t>
      </w:r>
      <w:r w:rsidRPr="000216D3">
        <w:t>é</w:t>
      </w:r>
      <w:r w:rsidRPr="000216D3">
        <w:t xml:space="preserve"> Frederico. </w:t>
      </w:r>
      <w:r w:rsidRPr="000216D3">
        <w:rPr>
          <w:b/>
        </w:rPr>
        <w:t>Manual de direito processual civil</w:t>
      </w:r>
      <w:r w:rsidRPr="000216D3">
        <w:t xml:space="preserve">. Vol. 2e 3, 1 ed.: atual. Por </w:t>
      </w:r>
      <w:proofErr w:type="spellStart"/>
      <w:r w:rsidRPr="000216D3">
        <w:t>Vilsom</w:t>
      </w:r>
      <w:proofErr w:type="spellEnd"/>
      <w:r w:rsidRPr="000216D3">
        <w:t xml:space="preserve"> Rodrigues Alves, Campinas: </w:t>
      </w:r>
      <w:proofErr w:type="spellStart"/>
      <w:r w:rsidRPr="000216D3">
        <w:t>Bookseller</w:t>
      </w:r>
      <w:proofErr w:type="spellEnd"/>
      <w:r w:rsidRPr="000216D3">
        <w:t>, 1997.</w:t>
      </w:r>
    </w:p>
    <w:p w:rsidR="000216D3" w:rsidRPr="000216D3" w:rsidRDefault="000216D3" w:rsidP="000216D3">
      <w:pPr>
        <w:pStyle w:val="Corpo"/>
        <w:ind w:firstLine="567"/>
      </w:pPr>
    </w:p>
    <w:p w:rsidR="000216D3" w:rsidRPr="000216D3" w:rsidRDefault="000216D3" w:rsidP="000216D3">
      <w:pPr>
        <w:pStyle w:val="Corpo"/>
        <w:ind w:firstLine="567"/>
      </w:pPr>
      <w:r w:rsidRPr="000216D3">
        <w:t>THEODORO J</w:t>
      </w:r>
      <w:r w:rsidRPr="000216D3">
        <w:t>Ú</w:t>
      </w:r>
      <w:r w:rsidRPr="000216D3">
        <w:t>NIOR, Humberto.</w:t>
      </w:r>
      <w:r w:rsidRPr="000216D3">
        <w:t> </w:t>
      </w:r>
      <w:r w:rsidRPr="000216D3">
        <w:rPr>
          <w:b/>
        </w:rPr>
        <w:t>Curso de direito processual civil</w:t>
      </w:r>
      <w:r w:rsidRPr="000216D3">
        <w:t>.</w:t>
      </w:r>
      <w:r w:rsidRPr="000216D3">
        <w:t> </w:t>
      </w:r>
      <w:r w:rsidRPr="000216D3">
        <w:t xml:space="preserve">Vol. 1, 22. </w:t>
      </w:r>
      <w:proofErr w:type="gramStart"/>
      <w:r w:rsidRPr="000216D3">
        <w:t>ed.</w:t>
      </w:r>
      <w:proofErr w:type="gramEnd"/>
      <w:r w:rsidRPr="000216D3">
        <w:t xml:space="preserve"> Rio de Janeiro: Forense, 1997. 542 p.</w:t>
      </w:r>
    </w:p>
    <w:p w:rsidR="000216D3" w:rsidRPr="000216D3" w:rsidRDefault="000216D3" w:rsidP="000216D3">
      <w:pPr>
        <w:pStyle w:val="Corpo"/>
        <w:ind w:firstLine="567"/>
      </w:pPr>
    </w:p>
    <w:p w:rsidR="000216D3" w:rsidRPr="000216D3" w:rsidRDefault="000216D3" w:rsidP="000216D3">
      <w:pPr>
        <w:pStyle w:val="Corpo"/>
        <w:ind w:firstLine="567"/>
      </w:pPr>
    </w:p>
    <w:p w:rsidR="000216D3" w:rsidRPr="000216D3" w:rsidRDefault="000216D3" w:rsidP="000216D3">
      <w:pPr>
        <w:pStyle w:val="Corpo"/>
        <w:ind w:firstLine="567"/>
      </w:pPr>
      <w:r w:rsidRPr="000216D3">
        <w:t>WAMBIER, Luiz Rodrigues; ALMEIDA, Fl</w:t>
      </w:r>
      <w:r w:rsidRPr="000216D3">
        <w:t>á</w:t>
      </w:r>
      <w:r w:rsidRPr="000216D3">
        <w:t xml:space="preserve">vio Renato Corria de; TALAMINI, Eduardo. </w:t>
      </w:r>
      <w:r w:rsidRPr="000216D3">
        <w:rPr>
          <w:b/>
        </w:rPr>
        <w:t>Curso Avan</w:t>
      </w:r>
      <w:r w:rsidRPr="000216D3">
        <w:rPr>
          <w:b/>
        </w:rPr>
        <w:t>ç</w:t>
      </w:r>
      <w:r w:rsidRPr="000216D3">
        <w:rPr>
          <w:b/>
        </w:rPr>
        <w:t>ado de Processo Civil</w:t>
      </w:r>
      <w:r w:rsidRPr="000216D3">
        <w:t>. Vol. 1, 5 ed. S</w:t>
      </w:r>
      <w:r w:rsidRPr="000216D3">
        <w:t>ã</w:t>
      </w:r>
      <w:r w:rsidRPr="000216D3">
        <w:t>o Paulo: Revista dos Tribunais, 2002, 704 p.</w:t>
      </w:r>
    </w:p>
    <w:sectPr w:rsidR="000216D3" w:rsidRPr="000216D3" w:rsidSect="00B54D71">
      <w:pgSz w:w="11906" w:h="16838"/>
      <w:pgMar w:top="1418" w:right="1418" w:bottom="1418" w:left="1418" w:header="709"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453" w:rsidRDefault="009B4453">
      <w:r>
        <w:separator/>
      </w:r>
    </w:p>
  </w:endnote>
  <w:endnote w:type="continuationSeparator" w:id="0">
    <w:p w:rsidR="009B4453" w:rsidRDefault="009B44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453" w:rsidRDefault="009B4453">
      <w:r>
        <w:separator/>
      </w:r>
    </w:p>
  </w:footnote>
  <w:footnote w:type="continuationSeparator" w:id="0">
    <w:p w:rsidR="009B4453" w:rsidRDefault="009B44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F6FE9"/>
    <w:multiLevelType w:val="multilevel"/>
    <w:tmpl w:val="32CAF692"/>
    <w:styleLink w:val="Nmeros"/>
    <w:lvl w:ilvl="0">
      <w:start w:val="1"/>
      <w:numFmt w:val="decimal"/>
      <w:lvlText w:val="%1."/>
      <w:lvlJc w:val="left"/>
      <w:pPr>
        <w:tabs>
          <w:tab w:val="num" w:pos="1210"/>
        </w:tabs>
        <w:ind w:left="360" w:firstLine="490"/>
      </w:pPr>
      <w:rPr>
        <w:position w:val="0"/>
      </w:rPr>
    </w:lvl>
    <w:lvl w:ilvl="1">
      <w:start w:val="1"/>
      <w:numFmt w:val="decimal"/>
      <w:lvlText w:val="%2."/>
      <w:lvlJc w:val="left"/>
      <w:pPr>
        <w:tabs>
          <w:tab w:val="num" w:pos="1570"/>
        </w:tabs>
        <w:ind w:left="720" w:firstLine="490"/>
      </w:pPr>
      <w:rPr>
        <w:position w:val="0"/>
      </w:rPr>
    </w:lvl>
    <w:lvl w:ilvl="2">
      <w:start w:val="1"/>
      <w:numFmt w:val="decimal"/>
      <w:lvlText w:val="%3."/>
      <w:lvlJc w:val="left"/>
      <w:pPr>
        <w:tabs>
          <w:tab w:val="num" w:pos="1930"/>
        </w:tabs>
        <w:ind w:left="1080" w:firstLine="490"/>
      </w:pPr>
      <w:rPr>
        <w:position w:val="0"/>
      </w:rPr>
    </w:lvl>
    <w:lvl w:ilvl="3">
      <w:start w:val="1"/>
      <w:numFmt w:val="decimal"/>
      <w:lvlText w:val="%4."/>
      <w:lvlJc w:val="left"/>
      <w:pPr>
        <w:tabs>
          <w:tab w:val="num" w:pos="2290"/>
        </w:tabs>
        <w:ind w:left="1440" w:firstLine="490"/>
      </w:pPr>
      <w:rPr>
        <w:position w:val="0"/>
      </w:rPr>
    </w:lvl>
    <w:lvl w:ilvl="4">
      <w:start w:val="1"/>
      <w:numFmt w:val="decimal"/>
      <w:lvlText w:val="%5."/>
      <w:lvlJc w:val="left"/>
      <w:pPr>
        <w:tabs>
          <w:tab w:val="num" w:pos="2650"/>
        </w:tabs>
        <w:ind w:left="1800" w:firstLine="490"/>
      </w:pPr>
      <w:rPr>
        <w:position w:val="0"/>
      </w:rPr>
    </w:lvl>
    <w:lvl w:ilvl="5">
      <w:start w:val="1"/>
      <w:numFmt w:val="decimal"/>
      <w:lvlText w:val="%6."/>
      <w:lvlJc w:val="left"/>
      <w:pPr>
        <w:tabs>
          <w:tab w:val="num" w:pos="3010"/>
        </w:tabs>
        <w:ind w:left="2160" w:firstLine="490"/>
      </w:pPr>
      <w:rPr>
        <w:position w:val="0"/>
      </w:rPr>
    </w:lvl>
    <w:lvl w:ilvl="6">
      <w:start w:val="1"/>
      <w:numFmt w:val="decimal"/>
      <w:lvlText w:val="%7."/>
      <w:lvlJc w:val="left"/>
      <w:pPr>
        <w:tabs>
          <w:tab w:val="num" w:pos="3370"/>
        </w:tabs>
        <w:ind w:left="2520" w:firstLine="490"/>
      </w:pPr>
      <w:rPr>
        <w:position w:val="0"/>
      </w:rPr>
    </w:lvl>
    <w:lvl w:ilvl="7">
      <w:start w:val="1"/>
      <w:numFmt w:val="decimal"/>
      <w:lvlText w:val="%8."/>
      <w:lvlJc w:val="left"/>
      <w:pPr>
        <w:tabs>
          <w:tab w:val="num" w:pos="3730"/>
        </w:tabs>
        <w:ind w:left="2880" w:firstLine="490"/>
      </w:pPr>
      <w:rPr>
        <w:position w:val="0"/>
      </w:rPr>
    </w:lvl>
    <w:lvl w:ilvl="8">
      <w:start w:val="1"/>
      <w:numFmt w:val="decimal"/>
      <w:lvlText w:val="%9."/>
      <w:lvlJc w:val="left"/>
      <w:pPr>
        <w:tabs>
          <w:tab w:val="num" w:pos="4090"/>
        </w:tabs>
        <w:ind w:left="3240" w:firstLine="490"/>
      </w:pPr>
      <w:rPr>
        <w:position w:val="0"/>
      </w:rPr>
    </w:lvl>
  </w:abstractNum>
  <w:abstractNum w:abstractNumId="1">
    <w:nsid w:val="3B0D2633"/>
    <w:multiLevelType w:val="multilevel"/>
    <w:tmpl w:val="3A58A68C"/>
    <w:lvl w:ilvl="0">
      <w:start w:val="1"/>
      <w:numFmt w:val="decimal"/>
      <w:lvlText w:val="%1."/>
      <w:lvlJc w:val="left"/>
      <w:pPr>
        <w:tabs>
          <w:tab w:val="num" w:pos="1210"/>
        </w:tabs>
        <w:ind w:left="360" w:firstLine="490"/>
      </w:pPr>
      <w:rPr>
        <w:position w:val="0"/>
      </w:rPr>
    </w:lvl>
    <w:lvl w:ilvl="1">
      <w:start w:val="1"/>
      <w:numFmt w:val="decimal"/>
      <w:lvlText w:val="%2."/>
      <w:lvlJc w:val="left"/>
      <w:pPr>
        <w:tabs>
          <w:tab w:val="num" w:pos="1570"/>
        </w:tabs>
        <w:ind w:left="720" w:firstLine="490"/>
      </w:pPr>
      <w:rPr>
        <w:position w:val="0"/>
      </w:rPr>
    </w:lvl>
    <w:lvl w:ilvl="2">
      <w:start w:val="1"/>
      <w:numFmt w:val="decimal"/>
      <w:lvlText w:val="%3."/>
      <w:lvlJc w:val="left"/>
      <w:pPr>
        <w:tabs>
          <w:tab w:val="num" w:pos="1930"/>
        </w:tabs>
        <w:ind w:left="1080" w:firstLine="490"/>
      </w:pPr>
      <w:rPr>
        <w:position w:val="0"/>
      </w:rPr>
    </w:lvl>
    <w:lvl w:ilvl="3">
      <w:start w:val="1"/>
      <w:numFmt w:val="decimal"/>
      <w:lvlText w:val="%4."/>
      <w:lvlJc w:val="left"/>
      <w:pPr>
        <w:tabs>
          <w:tab w:val="num" w:pos="2290"/>
        </w:tabs>
        <w:ind w:left="1440" w:firstLine="490"/>
      </w:pPr>
      <w:rPr>
        <w:position w:val="0"/>
      </w:rPr>
    </w:lvl>
    <w:lvl w:ilvl="4">
      <w:start w:val="1"/>
      <w:numFmt w:val="decimal"/>
      <w:lvlText w:val="%5."/>
      <w:lvlJc w:val="left"/>
      <w:pPr>
        <w:tabs>
          <w:tab w:val="num" w:pos="2650"/>
        </w:tabs>
        <w:ind w:left="1800" w:firstLine="490"/>
      </w:pPr>
      <w:rPr>
        <w:position w:val="0"/>
      </w:rPr>
    </w:lvl>
    <w:lvl w:ilvl="5">
      <w:start w:val="1"/>
      <w:numFmt w:val="decimal"/>
      <w:lvlText w:val="%6."/>
      <w:lvlJc w:val="left"/>
      <w:pPr>
        <w:tabs>
          <w:tab w:val="num" w:pos="3010"/>
        </w:tabs>
        <w:ind w:left="2160" w:firstLine="490"/>
      </w:pPr>
      <w:rPr>
        <w:position w:val="0"/>
      </w:rPr>
    </w:lvl>
    <w:lvl w:ilvl="6">
      <w:start w:val="1"/>
      <w:numFmt w:val="decimal"/>
      <w:lvlText w:val="%7."/>
      <w:lvlJc w:val="left"/>
      <w:pPr>
        <w:tabs>
          <w:tab w:val="num" w:pos="3370"/>
        </w:tabs>
        <w:ind w:left="2520" w:firstLine="490"/>
      </w:pPr>
      <w:rPr>
        <w:position w:val="0"/>
      </w:rPr>
    </w:lvl>
    <w:lvl w:ilvl="7">
      <w:start w:val="1"/>
      <w:numFmt w:val="decimal"/>
      <w:lvlText w:val="%8."/>
      <w:lvlJc w:val="left"/>
      <w:pPr>
        <w:tabs>
          <w:tab w:val="num" w:pos="3730"/>
        </w:tabs>
        <w:ind w:left="2880" w:firstLine="490"/>
      </w:pPr>
      <w:rPr>
        <w:position w:val="0"/>
      </w:rPr>
    </w:lvl>
    <w:lvl w:ilvl="8">
      <w:start w:val="1"/>
      <w:numFmt w:val="decimal"/>
      <w:lvlText w:val="%9."/>
      <w:lvlJc w:val="left"/>
      <w:pPr>
        <w:tabs>
          <w:tab w:val="num" w:pos="4090"/>
        </w:tabs>
        <w:ind w:left="3240" w:firstLine="490"/>
      </w:pPr>
      <w:rPr>
        <w:position w:val="0"/>
      </w:rPr>
    </w:lvl>
  </w:abstractNum>
  <w:abstractNum w:abstractNumId="2">
    <w:nsid w:val="74F24B50"/>
    <w:multiLevelType w:val="multilevel"/>
    <w:tmpl w:val="1A64C2C2"/>
    <w:lvl w:ilvl="0">
      <w:start w:val="1"/>
      <w:numFmt w:val="decimal"/>
      <w:lvlText w:val="%1."/>
      <w:lvlJc w:val="left"/>
      <w:pPr>
        <w:tabs>
          <w:tab w:val="num" w:pos="1210"/>
        </w:tabs>
        <w:ind w:left="360" w:firstLine="490"/>
      </w:pPr>
      <w:rPr>
        <w:position w:val="0"/>
      </w:rPr>
    </w:lvl>
    <w:lvl w:ilvl="1">
      <w:start w:val="1"/>
      <w:numFmt w:val="decimal"/>
      <w:lvlText w:val="%2."/>
      <w:lvlJc w:val="left"/>
      <w:pPr>
        <w:tabs>
          <w:tab w:val="num" w:pos="1570"/>
        </w:tabs>
        <w:ind w:left="720" w:firstLine="490"/>
      </w:pPr>
      <w:rPr>
        <w:position w:val="0"/>
      </w:rPr>
    </w:lvl>
    <w:lvl w:ilvl="2">
      <w:start w:val="1"/>
      <w:numFmt w:val="decimal"/>
      <w:lvlText w:val="%3."/>
      <w:lvlJc w:val="left"/>
      <w:pPr>
        <w:tabs>
          <w:tab w:val="num" w:pos="1930"/>
        </w:tabs>
        <w:ind w:left="1080" w:firstLine="490"/>
      </w:pPr>
      <w:rPr>
        <w:position w:val="0"/>
      </w:rPr>
    </w:lvl>
    <w:lvl w:ilvl="3">
      <w:start w:val="1"/>
      <w:numFmt w:val="decimal"/>
      <w:lvlText w:val="%4."/>
      <w:lvlJc w:val="left"/>
      <w:pPr>
        <w:tabs>
          <w:tab w:val="num" w:pos="2290"/>
        </w:tabs>
        <w:ind w:left="1440" w:firstLine="490"/>
      </w:pPr>
      <w:rPr>
        <w:position w:val="0"/>
      </w:rPr>
    </w:lvl>
    <w:lvl w:ilvl="4">
      <w:start w:val="1"/>
      <w:numFmt w:val="decimal"/>
      <w:lvlText w:val="%5."/>
      <w:lvlJc w:val="left"/>
      <w:pPr>
        <w:tabs>
          <w:tab w:val="num" w:pos="2650"/>
        </w:tabs>
        <w:ind w:left="1800" w:firstLine="490"/>
      </w:pPr>
      <w:rPr>
        <w:position w:val="0"/>
      </w:rPr>
    </w:lvl>
    <w:lvl w:ilvl="5">
      <w:start w:val="1"/>
      <w:numFmt w:val="decimal"/>
      <w:lvlText w:val="%6."/>
      <w:lvlJc w:val="left"/>
      <w:pPr>
        <w:tabs>
          <w:tab w:val="num" w:pos="3010"/>
        </w:tabs>
        <w:ind w:left="2160" w:firstLine="490"/>
      </w:pPr>
      <w:rPr>
        <w:position w:val="0"/>
      </w:rPr>
    </w:lvl>
    <w:lvl w:ilvl="6">
      <w:start w:val="1"/>
      <w:numFmt w:val="decimal"/>
      <w:lvlText w:val="%7."/>
      <w:lvlJc w:val="left"/>
      <w:pPr>
        <w:tabs>
          <w:tab w:val="num" w:pos="3370"/>
        </w:tabs>
        <w:ind w:left="2520" w:firstLine="490"/>
      </w:pPr>
      <w:rPr>
        <w:position w:val="0"/>
      </w:rPr>
    </w:lvl>
    <w:lvl w:ilvl="7">
      <w:start w:val="1"/>
      <w:numFmt w:val="decimal"/>
      <w:lvlText w:val="%8."/>
      <w:lvlJc w:val="left"/>
      <w:pPr>
        <w:tabs>
          <w:tab w:val="num" w:pos="3730"/>
        </w:tabs>
        <w:ind w:left="2880" w:firstLine="490"/>
      </w:pPr>
      <w:rPr>
        <w:position w:val="0"/>
      </w:rPr>
    </w:lvl>
    <w:lvl w:ilvl="8">
      <w:start w:val="1"/>
      <w:numFmt w:val="decimal"/>
      <w:lvlText w:val="%9."/>
      <w:lvlJc w:val="left"/>
      <w:pPr>
        <w:tabs>
          <w:tab w:val="num" w:pos="4090"/>
        </w:tabs>
        <w:ind w:left="3240" w:firstLine="490"/>
      </w:pPr>
      <w:rPr>
        <w:position w:val="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DC6C9F"/>
    <w:rsid w:val="000216D3"/>
    <w:rsid w:val="000C117E"/>
    <w:rsid w:val="0058407C"/>
    <w:rsid w:val="009B4453"/>
    <w:rsid w:val="00B54D71"/>
    <w:rsid w:val="00CC3363"/>
    <w:rsid w:val="00DC6C9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3363"/>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CC3363"/>
    <w:rPr>
      <w:u w:val="single"/>
    </w:rPr>
  </w:style>
  <w:style w:type="table" w:customStyle="1" w:styleId="TableNormal">
    <w:name w:val="Table Normal"/>
    <w:rsid w:val="00CC3363"/>
    <w:tblPr>
      <w:tblInd w:w="0" w:type="dxa"/>
      <w:tblCellMar>
        <w:top w:w="0" w:type="dxa"/>
        <w:left w:w="0" w:type="dxa"/>
        <w:bottom w:w="0" w:type="dxa"/>
        <w:right w:w="0" w:type="dxa"/>
      </w:tblCellMar>
    </w:tblPr>
  </w:style>
  <w:style w:type="paragraph" w:customStyle="1" w:styleId="Corpo">
    <w:name w:val="Corpo"/>
    <w:rsid w:val="00CC3363"/>
    <w:rPr>
      <w:rFonts w:ascii="Helvetica" w:hAnsi="Arial Unicode MS" w:cs="Arial Unicode MS"/>
      <w:color w:val="000000"/>
      <w:sz w:val="22"/>
      <w:szCs w:val="22"/>
    </w:rPr>
  </w:style>
  <w:style w:type="numbering" w:customStyle="1" w:styleId="Nmeros">
    <w:name w:val="Números"/>
    <w:rsid w:val="00CC3363"/>
    <w:pPr>
      <w:numPr>
        <w:numId w:val="3"/>
      </w:numPr>
    </w:pPr>
  </w:style>
  <w:style w:type="character" w:customStyle="1" w:styleId="apple-converted-space">
    <w:name w:val="apple-converted-space"/>
    <w:basedOn w:val="Fontepargpadro"/>
    <w:rsid w:val="0058407C"/>
  </w:style>
  <w:style w:type="paragraph" w:styleId="Cabealho">
    <w:name w:val="header"/>
    <w:basedOn w:val="Normal"/>
    <w:link w:val="CabealhoChar"/>
    <w:uiPriority w:val="99"/>
    <w:unhideWhenUsed/>
    <w:rsid w:val="00B54D71"/>
    <w:pPr>
      <w:tabs>
        <w:tab w:val="center" w:pos="4252"/>
        <w:tab w:val="right" w:pos="8504"/>
      </w:tabs>
    </w:pPr>
  </w:style>
  <w:style w:type="character" w:customStyle="1" w:styleId="CabealhoChar">
    <w:name w:val="Cabeçalho Char"/>
    <w:basedOn w:val="Fontepargpadro"/>
    <w:link w:val="Cabealho"/>
    <w:uiPriority w:val="99"/>
    <w:rsid w:val="00B54D71"/>
    <w:rPr>
      <w:sz w:val="24"/>
      <w:szCs w:val="24"/>
      <w:lang w:val="en-US" w:eastAsia="en-US"/>
    </w:rPr>
  </w:style>
  <w:style w:type="paragraph" w:styleId="Rodap">
    <w:name w:val="footer"/>
    <w:basedOn w:val="Normal"/>
    <w:link w:val="RodapChar"/>
    <w:uiPriority w:val="99"/>
    <w:unhideWhenUsed/>
    <w:rsid w:val="00B54D71"/>
    <w:pPr>
      <w:tabs>
        <w:tab w:val="center" w:pos="4252"/>
        <w:tab w:val="right" w:pos="8504"/>
      </w:tabs>
    </w:pPr>
  </w:style>
  <w:style w:type="character" w:customStyle="1" w:styleId="RodapChar">
    <w:name w:val="Rodapé Char"/>
    <w:basedOn w:val="Fontepargpadro"/>
    <w:link w:val="Rodap"/>
    <w:uiPriority w:val="99"/>
    <w:rsid w:val="00B54D71"/>
    <w:rPr>
      <w:sz w:val="24"/>
      <w:szCs w:val="24"/>
      <w:lang w:val="en-US" w:eastAsia="en-US"/>
    </w:rPr>
  </w:style>
  <w:style w:type="paragraph" w:styleId="SemEspaamento">
    <w:name w:val="No Spacing"/>
    <w:uiPriority w:val="1"/>
    <w:qFormat/>
    <w:rsid w:val="00B54D7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w:hAnsi="Arial Unicode MS" w:cs="Arial Unicode MS"/>
      <w:color w:val="000000"/>
      <w:sz w:val="22"/>
      <w:szCs w:val="22"/>
    </w:rPr>
  </w:style>
  <w:style w:type="numbering" w:customStyle="1" w:styleId="Nmeros">
    <w:name w:val="Números"/>
    <w:pPr>
      <w:numPr>
        <w:numId w:val="3"/>
      </w:numPr>
    </w:pPr>
  </w:style>
  <w:style w:type="character" w:customStyle="1" w:styleId="apple-converted-space">
    <w:name w:val="apple-converted-space"/>
    <w:basedOn w:val="Fontepargpadro"/>
    <w:rsid w:val="0058407C"/>
  </w:style>
  <w:style w:type="paragraph" w:styleId="Cabealho">
    <w:name w:val="header"/>
    <w:basedOn w:val="Normal"/>
    <w:link w:val="CabealhoChar"/>
    <w:uiPriority w:val="99"/>
    <w:unhideWhenUsed/>
    <w:rsid w:val="00B54D71"/>
    <w:pPr>
      <w:tabs>
        <w:tab w:val="center" w:pos="4252"/>
        <w:tab w:val="right" w:pos="8504"/>
      </w:tabs>
    </w:pPr>
  </w:style>
  <w:style w:type="character" w:customStyle="1" w:styleId="CabealhoChar">
    <w:name w:val="Cabeçalho Char"/>
    <w:basedOn w:val="Fontepargpadro"/>
    <w:link w:val="Cabealho"/>
    <w:uiPriority w:val="99"/>
    <w:rsid w:val="00B54D71"/>
    <w:rPr>
      <w:sz w:val="24"/>
      <w:szCs w:val="24"/>
      <w:lang w:val="en-US" w:eastAsia="en-US"/>
    </w:rPr>
  </w:style>
  <w:style w:type="paragraph" w:styleId="Rodap">
    <w:name w:val="footer"/>
    <w:basedOn w:val="Normal"/>
    <w:link w:val="RodapChar"/>
    <w:uiPriority w:val="99"/>
    <w:unhideWhenUsed/>
    <w:rsid w:val="00B54D71"/>
    <w:pPr>
      <w:tabs>
        <w:tab w:val="center" w:pos="4252"/>
        <w:tab w:val="right" w:pos="8504"/>
      </w:tabs>
    </w:pPr>
  </w:style>
  <w:style w:type="character" w:customStyle="1" w:styleId="RodapChar">
    <w:name w:val="Rodapé Char"/>
    <w:basedOn w:val="Fontepargpadro"/>
    <w:link w:val="Rodap"/>
    <w:uiPriority w:val="99"/>
    <w:rsid w:val="00B54D71"/>
    <w:rPr>
      <w:sz w:val="24"/>
      <w:szCs w:val="24"/>
      <w:lang w:val="en-US" w:eastAsia="en-US"/>
    </w:rPr>
  </w:style>
  <w:style w:type="paragraph" w:styleId="SemEspaamento">
    <w:name w:val="No Spacing"/>
    <w:uiPriority w:val="1"/>
    <w:qFormat/>
    <w:rsid w:val="00B54D7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2AD7D-E249-43EF-B3F1-6F8F01961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1464</Words>
  <Characters>7908</Characters>
  <Application>Microsoft Office Word</Application>
  <DocSecurity>4</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VALLISNEY</dc:creator>
  <cp:lastModifiedBy>VALLISNEY</cp:lastModifiedBy>
  <cp:revision>2</cp:revision>
  <dcterms:created xsi:type="dcterms:W3CDTF">2013-11-26T13:25:00Z</dcterms:created>
  <dcterms:modified xsi:type="dcterms:W3CDTF">2013-11-26T13:25:00Z</dcterms:modified>
</cp:coreProperties>
</file>